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193"/>
      <w:bookmarkStart w:id="2" w:name="_Toc15378441"/>
      <w:bookmarkStart w:id="3" w:name="_Toc15396475"/>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OLE_LINK1"/>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eastAsia="zh-CN"/>
        </w:rPr>
        <w:t>3</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396598"/>
      <w:bookmarkStart w:id="8" w:name="_Toc15378442"/>
      <w:bookmarkStart w:id="9" w:name="_Toc15396476"/>
      <w:bookmarkStart w:id="10" w:name="_Toc15377426"/>
      <w:bookmarkStart w:id="11" w:name="_Toc15377194"/>
      <w:r>
        <w:rPr>
          <w:rFonts w:hint="eastAsia" w:ascii="方正小标宋简体" w:hAnsi="方正小标宋简体" w:eastAsia="方正小标宋简体" w:cs="方正小标宋简体"/>
          <w:sz w:val="72"/>
          <w:szCs w:val="72"/>
        </w:rPr>
        <w:t>泸县</w:t>
      </w:r>
      <w:bookmarkEnd w:id="5"/>
      <w:bookmarkStart w:id="12" w:name="_Toc15306268"/>
      <w:r>
        <w:rPr>
          <w:rFonts w:hint="eastAsia" w:ascii="方正小标宋简体" w:hAnsi="方正小标宋简体" w:eastAsia="方正小标宋简体" w:cs="方正小标宋简体"/>
          <w:sz w:val="72"/>
          <w:szCs w:val="72"/>
        </w:rPr>
        <w:t>农民工服务中心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eastAsia="zh-CN"/>
        </w:rPr>
        <w:t>4</w:t>
      </w:r>
      <w:r>
        <w:rPr>
          <w:rFonts w:hint="eastAsia"/>
        </w:rPr>
        <w:t>年</w:t>
      </w:r>
      <w:r>
        <w:rPr>
          <w:rFonts w:hint="default"/>
          <w:lang w:val="en-US" w:eastAsia="zh-CN"/>
        </w:rPr>
        <w:t>9</w:t>
      </w:r>
      <w:r>
        <w:rPr>
          <w:rFonts w:hint="eastAsia"/>
        </w:rPr>
        <w:t>月</w:t>
      </w:r>
      <w:r>
        <w:rPr>
          <w:rFonts w:hint="default"/>
          <w:lang w:val="en-US" w:eastAsia="zh-CN"/>
        </w:rPr>
        <w:t>30</w:t>
      </w:r>
      <w:bookmarkStart w:id="73" w:name="_GoBack"/>
      <w:bookmarkEnd w:id="73"/>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4"/>
        <w:adjustRightInd w:val="0"/>
        <w:snapToGrid w:val="0"/>
        <w:spacing w:line="440" w:lineRule="exact"/>
        <w:jc w:val="left"/>
        <w:rPr>
          <w:rFonts w:ascii="仿宋" w:hAnsi="仿宋" w:eastAsia="仿宋"/>
          <w:sz w:val="24"/>
        </w:rPr>
      </w:pPr>
      <w:r>
        <w:rPr>
          <w:rFonts w:hint="eastAsia"/>
          <w:sz w:val="24"/>
        </w:rPr>
        <w:t>一、部门职责</w:t>
      </w:r>
    </w:p>
    <w:p>
      <w:pPr>
        <w:pStyle w:val="14"/>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w:t>
      </w:r>
      <w:r>
        <w:rPr>
          <w:rFonts w:hint="eastAsia"/>
          <w:sz w:val="24"/>
          <w:lang w:eastAsia="zh-CN"/>
        </w:rPr>
        <w:t>3</w:t>
      </w:r>
      <w:r>
        <w:rPr>
          <w:rFonts w:hint="eastAsia"/>
          <w:sz w:val="24"/>
        </w:rPr>
        <w:t>年度部门决算情况说明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4"/>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pStyle w:val="2"/>
        <w:jc w:val="center"/>
        <w:rPr>
          <w:rFonts w:hint="eastAsia" w:ascii="黑体" w:hAnsi="黑体" w:eastAsia="黑体"/>
          <w:b w:val="0"/>
        </w:rPr>
      </w:pPr>
      <w:bookmarkStart w:id="13" w:name="_Toc15396599"/>
      <w:bookmarkStart w:id="14" w:name="_Toc15377196"/>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bookmarkEnd w:id="13"/>
    <w:bookmarkEnd w:id="14"/>
    <w:p>
      <w:pPr>
        <w:widowControl/>
        <w:jc w:val="left"/>
        <w:rPr>
          <w:rFonts w:ascii="黑体" w:eastAsia="黑体"/>
          <w:sz w:val="32"/>
          <w:szCs w:val="32"/>
        </w:rPr>
      </w:pPr>
    </w:p>
    <w:p>
      <w:pPr>
        <w:pStyle w:val="2"/>
        <w:jc w:val="center"/>
        <w:rPr>
          <w:rFonts w:hint="eastAsia" w:ascii="黑体" w:hAnsi="黑体" w:eastAsia="黑体"/>
          <w:bCs w:val="0"/>
        </w:rPr>
      </w:pPr>
      <w:r>
        <w:rPr>
          <w:rFonts w:hint="eastAsia" w:ascii="黑体" w:hAnsi="黑体" w:eastAsia="黑体"/>
          <w:b w:val="0"/>
        </w:rPr>
        <w:t xml:space="preserve">第一部分 </w:t>
      </w:r>
      <w:r>
        <w:rPr>
          <w:rStyle w:val="28"/>
          <w:rFonts w:hint="eastAsia" w:ascii="黑体" w:hAnsi="黑体" w:eastAsia="黑体"/>
          <w:b w:val="0"/>
          <w:bCs w:val="0"/>
        </w:rPr>
        <w:t>部门概况</w:t>
      </w:r>
    </w:p>
    <w:p>
      <w:pPr>
        <w:pStyle w:val="3"/>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Cs/>
          <w:sz w:val="32"/>
          <w:szCs w:val="32"/>
        </w:rPr>
        <w:t>贯彻中央、省、市、县农民工服务相关方针政策，牵头统筹全县农民工服务保障工作；负责拟定全县农民工服务保障工作规划并组织实施；负责基层农民工服务平台业务指导及农民工综合服务站建设；协调有关部门（单位）做好农民工党建、农民工信息发布、就业创业、人才回引、社会保障、关怀慰问、劳动维权和政策法规宣传解读等基本公共服务工作；完成上级交办的其他任务。</w:t>
      </w:r>
    </w:p>
    <w:p>
      <w:pPr>
        <w:pStyle w:val="3"/>
        <w:pageBreakBefore w:val="0"/>
        <w:kinsoku/>
        <w:wordWrap/>
        <w:overflowPunct/>
        <w:topLinePunct w:val="0"/>
        <w:autoSpaceDE/>
        <w:autoSpaceDN/>
        <w:bidi w:val="0"/>
        <w:adjustRightInd/>
        <w:snapToGrid/>
        <w:spacing w:before="0" w:after="0" w:line="578" w:lineRule="exact"/>
        <w:textAlignment w:val="auto"/>
        <w:rPr>
          <w:rStyle w:val="29"/>
          <w:b w:val="0"/>
          <w:bCs w:val="0"/>
        </w:rPr>
      </w:pPr>
      <w:bookmarkStart w:id="15" w:name="_Toc15396601"/>
      <w:bookmarkStart w:id="16" w:name="_Toc15377200"/>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5"/>
      <w:bookmarkEnd w:id="16"/>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eastAsia="zh-CN"/>
        </w:rPr>
        <w:t>3</w:t>
      </w:r>
      <w:r>
        <w:rPr>
          <w:rFonts w:hint="eastAsia" w:ascii="方正仿宋简体" w:hAnsi="方正仿宋简体" w:eastAsia="方正仿宋简体" w:cs="方正仿宋简体"/>
          <w:bCs/>
          <w:sz w:val="32"/>
          <w:szCs w:val="32"/>
        </w:rPr>
        <w:t>年实有编制10个，年末实有人数10人，其中在职职工10人。退休人员1人。</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8"/>
          <w:rFonts w:ascii="黑体" w:hAnsi="黑体" w:eastAsia="黑体"/>
          <w:b w:val="0"/>
          <w:bCs/>
        </w:rPr>
      </w:pPr>
      <w:bookmarkStart w:id="17" w:name="_Toc15377204"/>
      <w:bookmarkStart w:id="18" w:name="_Toc15396602"/>
      <w:r>
        <w:rPr>
          <w:rFonts w:hint="eastAsia" w:ascii="黑体" w:hAnsi="黑体" w:eastAsia="黑体"/>
          <w:b w:val="0"/>
        </w:rPr>
        <w:t>第二部分 202</w:t>
      </w:r>
      <w:r>
        <w:rPr>
          <w:rFonts w:hint="eastAsia" w:ascii="黑体" w:hAnsi="黑体" w:eastAsia="黑体"/>
          <w:b w:val="0"/>
          <w:lang w:eastAsia="zh-CN"/>
        </w:rPr>
        <w:t>3</w:t>
      </w:r>
      <w:r>
        <w:rPr>
          <w:rFonts w:hint="eastAsia" w:ascii="黑体" w:hAnsi="黑体" w:eastAsia="黑体"/>
          <w:b w:val="0"/>
        </w:rPr>
        <w:t>年度</w:t>
      </w:r>
      <w:r>
        <w:rPr>
          <w:rStyle w:val="28"/>
          <w:rFonts w:hint="eastAsia" w:ascii="黑体" w:hAnsi="黑体" w:eastAsia="黑体"/>
          <w:b w:val="0"/>
          <w:bCs/>
        </w:rPr>
        <w:t>部门决算情况说明</w:t>
      </w:r>
      <w:bookmarkEnd w:id="17"/>
      <w:bookmarkEnd w:id="18"/>
    </w:p>
    <w:p/>
    <w:p>
      <w:pPr>
        <w:pStyle w:val="27"/>
        <w:numPr>
          <w:ilvl w:val="0"/>
          <w:numId w:val="1"/>
        </w:numPr>
        <w:spacing w:line="600" w:lineRule="exact"/>
        <w:ind w:firstLineChars="0"/>
        <w:outlineLvl w:val="1"/>
        <w:rPr>
          <w:rStyle w:val="29"/>
          <w:rFonts w:ascii="黑体" w:hAnsi="黑体" w:eastAsia="黑体"/>
          <w:b w:val="0"/>
        </w:rPr>
      </w:pPr>
      <w:bookmarkStart w:id="19" w:name="_Toc15377205"/>
      <w:bookmarkStart w:id="20"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eastAsia="zh-CN"/>
        </w:rPr>
        <w:t>3</w:t>
      </w:r>
      <w:r>
        <w:rPr>
          <w:rFonts w:hint="eastAsia" w:ascii="方正仿宋简体" w:hAnsi="方正仿宋简体" w:eastAsia="方正仿宋简体" w:cs="方正仿宋简体"/>
          <w:bCs/>
          <w:sz w:val="32"/>
          <w:szCs w:val="32"/>
        </w:rPr>
        <w:t>年度收入总计</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万元，其中：本年收入191.78万元，年初结转5.22万元；2022年度支出总计197万元，与2021年相比，收、支总计各增加6.42万元，增长3.37%。主要变动原因是人员经费、公用经费均有所增加。</w:t>
      </w:r>
    </w:p>
    <w:p>
      <w:pPr>
        <w:pStyle w:val="27"/>
        <w:numPr>
          <w:ilvl w:val="0"/>
          <w:numId w:val="1"/>
        </w:numPr>
        <w:spacing w:line="600" w:lineRule="exact"/>
        <w:ind w:firstLineChars="0"/>
        <w:outlineLvl w:val="1"/>
        <w:rPr>
          <w:rStyle w:val="29"/>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9"/>
          <w:rFonts w:hint="eastAsia" w:ascii="黑体" w:hAnsi="黑体" w:eastAsia="黑体"/>
          <w:b w:val="0"/>
        </w:rPr>
        <w:t>入决算情况说明</w:t>
      </w:r>
      <w:bookmarkEnd w:id="21"/>
      <w:bookmarkEnd w:id="22"/>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年本年收入合计</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万元，其中：一般公共预算财政拨款收入</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万元，占100%。</w:t>
      </w:r>
    </w:p>
    <w:p>
      <w:pPr>
        <w:pStyle w:val="27"/>
        <w:numPr>
          <w:ilvl w:val="0"/>
          <w:numId w:val="1"/>
        </w:numPr>
        <w:spacing w:line="600" w:lineRule="exact"/>
        <w:ind w:firstLineChars="0"/>
        <w:outlineLvl w:val="1"/>
        <w:rPr>
          <w:rStyle w:val="29"/>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9"/>
          <w:rFonts w:hint="eastAsia" w:ascii="黑体" w:hAnsi="黑体" w:eastAsia="黑体"/>
          <w:b w:val="0"/>
        </w:rPr>
        <w:t>出决算情况说明</w:t>
      </w:r>
      <w:bookmarkEnd w:id="23"/>
      <w:bookmarkEnd w:id="24"/>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年本年支出合计</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万元，其中：基本支出</w:t>
      </w:r>
      <w:bookmarkStart w:id="25" w:name="OLE_LINK2"/>
      <w:r>
        <w:rPr>
          <w:rFonts w:hint="eastAsia" w:ascii="方正仿宋简体" w:hAnsi="方正仿宋简体" w:eastAsia="方正仿宋简体" w:cs="方正仿宋简体"/>
          <w:bCs/>
          <w:sz w:val="32"/>
          <w:szCs w:val="32"/>
          <w:lang w:val="en-US" w:eastAsia="zh-CN"/>
        </w:rPr>
        <w:t>210.21</w:t>
      </w:r>
      <w:r>
        <w:rPr>
          <w:rFonts w:hint="eastAsia" w:ascii="方正仿宋简体" w:hAnsi="方正仿宋简体" w:eastAsia="方正仿宋简体" w:cs="方正仿宋简体"/>
          <w:bCs/>
          <w:sz w:val="32"/>
          <w:szCs w:val="32"/>
        </w:rPr>
        <w:t>万元，占</w:t>
      </w:r>
      <w:r>
        <w:rPr>
          <w:rFonts w:hint="eastAsia" w:ascii="方正仿宋简体" w:hAnsi="方正仿宋简体" w:eastAsia="方正仿宋简体" w:cs="方正仿宋简体"/>
          <w:bCs/>
          <w:sz w:val="32"/>
          <w:szCs w:val="32"/>
          <w:lang w:val="en-US" w:eastAsia="zh-CN"/>
        </w:rPr>
        <w:t>85.81</w:t>
      </w:r>
      <w:r>
        <w:rPr>
          <w:rFonts w:hint="eastAsia" w:ascii="方正仿宋简体" w:hAnsi="方正仿宋简体" w:eastAsia="方正仿宋简体" w:cs="方正仿宋简体"/>
          <w:bCs/>
          <w:sz w:val="32"/>
          <w:szCs w:val="32"/>
        </w:rPr>
        <w:t>%；项目支出</w:t>
      </w:r>
      <w:r>
        <w:rPr>
          <w:rFonts w:hint="eastAsia" w:ascii="方正仿宋简体" w:hAnsi="方正仿宋简体" w:eastAsia="方正仿宋简体" w:cs="方正仿宋简体"/>
          <w:bCs/>
          <w:sz w:val="32"/>
          <w:szCs w:val="32"/>
          <w:lang w:val="en-US" w:eastAsia="zh-CN"/>
        </w:rPr>
        <w:t>34.77</w:t>
      </w:r>
      <w:r>
        <w:rPr>
          <w:rFonts w:hint="eastAsia" w:ascii="方正仿宋简体" w:hAnsi="方正仿宋简体" w:eastAsia="方正仿宋简体" w:cs="方正仿宋简体"/>
          <w:bCs/>
          <w:sz w:val="32"/>
          <w:szCs w:val="32"/>
        </w:rPr>
        <w:t>万元，占</w:t>
      </w:r>
      <w:r>
        <w:rPr>
          <w:rFonts w:hint="eastAsia" w:ascii="方正仿宋简体" w:hAnsi="方正仿宋简体" w:eastAsia="方正仿宋简体" w:cs="方正仿宋简体"/>
          <w:bCs/>
          <w:sz w:val="32"/>
          <w:szCs w:val="32"/>
          <w:lang w:val="en-US" w:eastAsia="zh-CN"/>
        </w:rPr>
        <w:t>14.19</w:t>
      </w:r>
      <w:r>
        <w:rPr>
          <w:rFonts w:hint="eastAsia" w:ascii="方正仿宋简体" w:hAnsi="方正仿宋简体" w:eastAsia="方正仿宋简体" w:cs="方正仿宋简体"/>
          <w:bCs/>
          <w:sz w:val="32"/>
          <w:szCs w:val="32"/>
        </w:rPr>
        <w:t>%；</w:t>
      </w:r>
    </w:p>
    <w:bookmarkEnd w:id="25"/>
    <w:p>
      <w:pPr>
        <w:spacing w:line="600" w:lineRule="exact"/>
        <w:ind w:firstLine="640" w:firstLineChars="200"/>
        <w:outlineLvl w:val="1"/>
        <w:rPr>
          <w:rStyle w:val="29"/>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6"/>
      <w:bookmarkEnd w:id="27"/>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年财政拨款收、支总计</w:t>
      </w:r>
      <w:r>
        <w:rPr>
          <w:rFonts w:hint="eastAsia" w:ascii="方正仿宋简体" w:hAnsi="方正仿宋简体" w:eastAsia="方正仿宋简体" w:cs="方正仿宋简体"/>
          <w:bCs/>
          <w:sz w:val="32"/>
          <w:szCs w:val="32"/>
          <w:lang w:val="en-US" w:eastAsia="zh-CN"/>
        </w:rPr>
        <w:t>489.96</w:t>
      </w:r>
      <w:r>
        <w:rPr>
          <w:rFonts w:hint="eastAsia" w:ascii="方正仿宋简体" w:hAnsi="方正仿宋简体" w:eastAsia="方正仿宋简体" w:cs="方正仿宋简体"/>
          <w:bCs/>
          <w:sz w:val="32"/>
          <w:szCs w:val="32"/>
        </w:rPr>
        <w:t>万元。与202</w:t>
      </w: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年相比，财政拨款收、支总计各增加</w:t>
      </w:r>
      <w:r>
        <w:rPr>
          <w:rFonts w:hint="eastAsia" w:ascii="方正仿宋简体" w:hAnsi="方正仿宋简体" w:eastAsia="方正仿宋简体" w:cs="方正仿宋简体"/>
          <w:bCs/>
          <w:sz w:val="32"/>
          <w:szCs w:val="32"/>
          <w:lang w:val="en-US" w:eastAsia="zh-CN"/>
        </w:rPr>
        <w:t>47.98</w:t>
      </w:r>
      <w:r>
        <w:rPr>
          <w:rFonts w:hint="eastAsia" w:ascii="方正仿宋简体" w:hAnsi="方正仿宋简体" w:eastAsia="方正仿宋简体" w:cs="方正仿宋简体"/>
          <w:bCs/>
          <w:sz w:val="32"/>
          <w:szCs w:val="32"/>
        </w:rPr>
        <w:t>万元，增长</w:t>
      </w:r>
      <w:r>
        <w:rPr>
          <w:rFonts w:hint="eastAsia" w:ascii="方正仿宋简体" w:hAnsi="方正仿宋简体" w:eastAsia="方正仿宋简体" w:cs="方正仿宋简体"/>
          <w:bCs/>
          <w:sz w:val="32"/>
          <w:szCs w:val="32"/>
          <w:lang w:val="en-US" w:eastAsia="zh-CN"/>
        </w:rPr>
        <w:t>19.58</w:t>
      </w:r>
      <w:r>
        <w:rPr>
          <w:rFonts w:hint="eastAsia" w:ascii="方正仿宋简体" w:hAnsi="方正仿宋简体" w:eastAsia="方正仿宋简体" w:cs="方正仿宋简体"/>
          <w:bCs/>
          <w:sz w:val="32"/>
          <w:szCs w:val="32"/>
        </w:rPr>
        <w:t>%。主要变动原因是人员经费、公用经费均有所增加。</w:t>
      </w:r>
    </w:p>
    <w:p>
      <w:pPr>
        <w:spacing w:line="600" w:lineRule="exact"/>
        <w:ind w:firstLine="640" w:firstLineChars="200"/>
        <w:outlineLvl w:val="1"/>
        <w:rPr>
          <w:rStyle w:val="29"/>
          <w:rFonts w:ascii="黑体" w:hAnsi="黑体" w:eastAsia="黑体"/>
          <w:b w:val="0"/>
        </w:rPr>
      </w:pPr>
      <w:bookmarkStart w:id="28" w:name="_Toc15377209"/>
      <w:bookmarkStart w:id="29"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年一般公共预算财政拨款支出</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万元，占本年支出合计的100%。与202</w:t>
      </w: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年相比，一般公共预算财政拨款支出增加</w:t>
      </w:r>
      <w:r>
        <w:rPr>
          <w:rFonts w:hint="eastAsia" w:ascii="方正仿宋简体" w:hAnsi="方正仿宋简体" w:eastAsia="方正仿宋简体" w:cs="方正仿宋简体"/>
          <w:bCs/>
          <w:sz w:val="32"/>
          <w:szCs w:val="32"/>
          <w:lang w:val="en-US" w:eastAsia="zh-CN"/>
        </w:rPr>
        <w:t>47.98</w:t>
      </w:r>
      <w:r>
        <w:rPr>
          <w:rFonts w:hint="eastAsia" w:ascii="方正仿宋简体" w:hAnsi="方正仿宋简体" w:eastAsia="方正仿宋简体" w:cs="方正仿宋简体"/>
          <w:bCs/>
          <w:sz w:val="32"/>
          <w:szCs w:val="32"/>
        </w:rPr>
        <w:t>万元，增长</w:t>
      </w:r>
      <w:r>
        <w:rPr>
          <w:rFonts w:hint="eastAsia" w:ascii="方正仿宋简体" w:hAnsi="方正仿宋简体" w:eastAsia="方正仿宋简体" w:cs="方正仿宋简体"/>
          <w:bCs/>
          <w:sz w:val="32"/>
          <w:szCs w:val="32"/>
          <w:lang w:val="en-US" w:eastAsia="zh-CN"/>
        </w:rPr>
        <w:t>19.58</w:t>
      </w:r>
      <w:r>
        <w:rPr>
          <w:rFonts w:hint="eastAsia" w:ascii="方正仿宋简体" w:hAnsi="方正仿宋简体" w:eastAsia="方正仿宋简体" w:cs="方正仿宋简体"/>
          <w:bCs/>
          <w:sz w:val="32"/>
          <w:szCs w:val="32"/>
        </w:rPr>
        <w:t>%。主要变动原因是人员经费、公用经费均有所增加。</w:t>
      </w:r>
    </w:p>
    <w:p>
      <w:pPr>
        <w:spacing w:line="600" w:lineRule="exact"/>
        <w:ind w:firstLine="481" w:firstLineChars="15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年一般公共预算财政拨款支出</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万元，主要用于以下方面:</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方正仿宋简体" w:hAnsi="方正仿宋简体" w:eastAsia="方正仿宋简体" w:cs="方正仿宋简体"/>
          <w:bCs/>
          <w:sz w:val="32"/>
          <w:szCs w:val="32"/>
        </w:rPr>
        <w:t>（类208）</w:t>
      </w:r>
      <w:r>
        <w:rPr>
          <w:rFonts w:hint="eastAsia" w:ascii="方正仿宋简体" w:hAnsi="方正仿宋简体" w:eastAsia="方正仿宋简体" w:cs="方正仿宋简体"/>
          <w:bCs/>
          <w:sz w:val="32"/>
          <w:szCs w:val="32"/>
          <w:lang w:val="en-US" w:eastAsia="zh-CN"/>
        </w:rPr>
        <w:t>224.19</w:t>
      </w:r>
      <w:r>
        <w:rPr>
          <w:rFonts w:hint="eastAsia" w:ascii="方正仿宋简体" w:hAnsi="方正仿宋简体" w:eastAsia="方正仿宋简体" w:cs="方正仿宋简体"/>
          <w:bCs/>
          <w:sz w:val="32"/>
          <w:szCs w:val="32"/>
        </w:rPr>
        <w:t>万元，占9</w:t>
      </w:r>
      <w:r>
        <w:rPr>
          <w:rFonts w:hint="eastAsia" w:ascii="方正仿宋简体" w:hAnsi="方正仿宋简体" w:eastAsia="方正仿宋简体" w:cs="方正仿宋简体"/>
          <w:bCs/>
          <w:sz w:val="32"/>
          <w:szCs w:val="32"/>
          <w:lang w:val="en-US" w:eastAsia="zh-CN"/>
        </w:rPr>
        <w:t>1.51</w:t>
      </w:r>
      <w:r>
        <w:rPr>
          <w:rFonts w:hint="eastAsia" w:ascii="方正仿宋简体" w:hAnsi="方正仿宋简体" w:eastAsia="方正仿宋简体" w:cs="方正仿宋简体"/>
          <w:bCs/>
          <w:sz w:val="32"/>
          <w:szCs w:val="32"/>
        </w:rPr>
        <w:t>%；</w:t>
      </w:r>
      <w:r>
        <w:rPr>
          <w:rFonts w:hint="eastAsia" w:ascii="仿宋" w:hAnsi="仿宋" w:eastAsia="仿宋"/>
          <w:b/>
          <w:bCs/>
          <w:sz w:val="32"/>
          <w:szCs w:val="32"/>
        </w:rPr>
        <w:t>卫生健康支出</w:t>
      </w:r>
      <w:r>
        <w:rPr>
          <w:rFonts w:hint="eastAsia" w:ascii="方正仿宋简体" w:hAnsi="方正仿宋简体" w:eastAsia="方正仿宋简体" w:cs="方正仿宋简体"/>
          <w:bCs/>
          <w:sz w:val="32"/>
          <w:szCs w:val="32"/>
        </w:rPr>
        <w:t>（类210）</w:t>
      </w:r>
      <w:r>
        <w:rPr>
          <w:rFonts w:hint="eastAsia" w:ascii="方正仿宋简体" w:hAnsi="方正仿宋简体" w:eastAsia="方正仿宋简体" w:cs="方正仿宋简体"/>
          <w:bCs/>
          <w:sz w:val="32"/>
          <w:szCs w:val="32"/>
          <w:lang w:val="en-US" w:eastAsia="zh-CN"/>
        </w:rPr>
        <w:t>6.82</w:t>
      </w:r>
      <w:r>
        <w:rPr>
          <w:rFonts w:hint="eastAsia" w:ascii="方正仿宋简体" w:hAnsi="方正仿宋简体" w:eastAsia="方正仿宋简体" w:cs="方正仿宋简体"/>
          <w:bCs/>
          <w:sz w:val="32"/>
          <w:szCs w:val="32"/>
        </w:rPr>
        <w:t>万元，占2.</w:t>
      </w:r>
      <w:r>
        <w:rPr>
          <w:rFonts w:hint="eastAsia" w:ascii="方正仿宋简体" w:hAnsi="方正仿宋简体" w:eastAsia="方正仿宋简体" w:cs="方正仿宋简体"/>
          <w:bCs/>
          <w:sz w:val="32"/>
          <w:szCs w:val="32"/>
          <w:lang w:val="en-US" w:eastAsia="zh-CN"/>
        </w:rPr>
        <w:t>7</w:t>
      </w:r>
      <w:r>
        <w:rPr>
          <w:rFonts w:hint="eastAsia" w:ascii="方正仿宋简体" w:hAnsi="方正仿宋简体" w:eastAsia="方正仿宋简体" w:cs="方正仿宋简体"/>
          <w:bCs/>
          <w:sz w:val="32"/>
          <w:szCs w:val="32"/>
        </w:rPr>
        <w:t>8%；</w:t>
      </w:r>
      <w:r>
        <w:rPr>
          <w:rFonts w:hint="eastAsia" w:ascii="仿宋" w:hAnsi="仿宋" w:eastAsia="仿宋"/>
          <w:b/>
          <w:bCs/>
          <w:sz w:val="32"/>
          <w:szCs w:val="32"/>
        </w:rPr>
        <w:t>住房保障支出</w:t>
      </w:r>
      <w:r>
        <w:rPr>
          <w:rFonts w:hint="eastAsia" w:ascii="方正仿宋简体" w:hAnsi="方正仿宋简体" w:eastAsia="方正仿宋简体" w:cs="方正仿宋简体"/>
          <w:bCs/>
          <w:sz w:val="32"/>
          <w:szCs w:val="32"/>
        </w:rPr>
        <w:t>（类221）</w:t>
      </w:r>
      <w:r>
        <w:rPr>
          <w:rFonts w:hint="eastAsia" w:ascii="方正仿宋简体" w:hAnsi="方正仿宋简体" w:eastAsia="方正仿宋简体" w:cs="方正仿宋简体"/>
          <w:bCs/>
          <w:sz w:val="32"/>
          <w:szCs w:val="32"/>
          <w:lang w:val="en-US" w:eastAsia="zh-CN"/>
        </w:rPr>
        <w:t>13.97</w:t>
      </w:r>
      <w:r>
        <w:rPr>
          <w:rFonts w:hint="eastAsia" w:ascii="方正仿宋简体" w:hAnsi="方正仿宋简体" w:eastAsia="方正仿宋简体" w:cs="方正仿宋简体"/>
          <w:bCs/>
          <w:sz w:val="32"/>
          <w:szCs w:val="32"/>
        </w:rPr>
        <w:t>万元，占</w:t>
      </w:r>
      <w:r>
        <w:rPr>
          <w:rFonts w:hint="eastAsia" w:ascii="方正仿宋简体" w:hAnsi="方正仿宋简体" w:eastAsia="方正仿宋简体" w:cs="方正仿宋简体"/>
          <w:bCs/>
          <w:sz w:val="32"/>
          <w:szCs w:val="32"/>
          <w:lang w:val="en-US" w:eastAsia="zh-CN"/>
        </w:rPr>
        <w:t>5.7</w:t>
      </w:r>
      <w:r>
        <w:rPr>
          <w:rFonts w:hint="eastAsia" w:ascii="方正仿宋简体" w:hAnsi="方正仿宋简体" w:eastAsia="方正仿宋简体" w:cs="方正仿宋简体"/>
          <w:bCs/>
          <w:sz w:val="32"/>
          <w:szCs w:val="32"/>
        </w:rPr>
        <w:t>%。</w:t>
      </w:r>
    </w:p>
    <w:p>
      <w:pPr>
        <w:spacing w:line="600" w:lineRule="exact"/>
        <w:ind w:firstLine="642"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2" w:firstLineChars="200"/>
        <w:outlineLvl w:val="2"/>
        <w:rPr>
          <w:rFonts w:ascii="仿宋" w:hAnsi="仿宋" w:eastAsia="仿宋"/>
          <w:sz w:val="32"/>
          <w:szCs w:val="32"/>
        </w:rPr>
      </w:pPr>
      <w:bookmarkStart w:id="33" w:name="_Toc15377444"/>
      <w:bookmarkStart w:id="34" w:name="_Toc15378460"/>
      <w:bookmarkStart w:id="35" w:name="_Toc15377213"/>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244.98</w:t>
      </w:r>
      <w:r>
        <w:rPr>
          <w:rFonts w:hint="eastAsia" w:ascii="仿宋" w:hAnsi="仿宋" w:eastAsia="仿宋"/>
          <w:b/>
          <w:sz w:val="32"/>
          <w:szCs w:val="32"/>
        </w:rPr>
        <w:t>万元</w:t>
      </w:r>
      <w:r>
        <w:rPr>
          <w:rFonts w:hint="eastAsia" w:ascii="仿宋" w:hAnsi="仿宋" w:eastAsia="仿宋"/>
          <w:sz w:val="32"/>
          <w:szCs w:val="32"/>
        </w:rPr>
        <w:t>，</w:t>
      </w:r>
      <w:r>
        <w:rPr>
          <w:rStyle w:val="17"/>
          <w:rFonts w:hint="eastAsia" w:ascii="仿宋" w:hAnsi="仿宋" w:eastAsia="仿宋"/>
          <w:bCs/>
          <w:sz w:val="32"/>
          <w:szCs w:val="32"/>
        </w:rPr>
        <w:t>完成预算10</w:t>
      </w:r>
      <w:r>
        <w:rPr>
          <w:rStyle w:val="17"/>
          <w:rFonts w:hint="eastAsia" w:ascii="仿宋" w:hAnsi="仿宋" w:eastAsia="仿宋"/>
          <w:bCs/>
          <w:sz w:val="32"/>
          <w:szCs w:val="32"/>
          <w:lang w:val="en-US" w:eastAsia="zh-CN"/>
        </w:rPr>
        <w:t>0</w:t>
      </w:r>
      <w:r>
        <w:rPr>
          <w:rStyle w:val="17"/>
          <w:rFonts w:ascii="仿宋" w:hAnsi="仿宋" w:eastAsia="仿宋"/>
          <w:bCs/>
          <w:sz w:val="32"/>
          <w:szCs w:val="32"/>
        </w:rPr>
        <w:t>%</w:t>
      </w:r>
      <w:r>
        <w:rPr>
          <w:rStyle w:val="17"/>
          <w:rFonts w:hint="eastAsia" w:ascii="仿宋" w:hAnsi="仿宋" w:eastAsia="仿宋"/>
          <w:bCs/>
          <w:sz w:val="32"/>
          <w:szCs w:val="32"/>
        </w:rPr>
        <w:t>。其中：</w:t>
      </w:r>
      <w:bookmarkEnd w:id="33"/>
      <w:bookmarkEnd w:id="34"/>
      <w:bookmarkEnd w:id="35"/>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1.社会保障和就业支出（类208）人力资源和社会保障管理事务（款01）劳动保障监察（项05）:支出决算为</w:t>
      </w:r>
      <w:r>
        <w:rPr>
          <w:rFonts w:hint="eastAsia" w:ascii="方正仿宋简体" w:hAnsi="方正仿宋简体" w:eastAsia="方正仿宋简体" w:cs="方正仿宋简体"/>
          <w:bCs/>
          <w:sz w:val="32"/>
          <w:szCs w:val="32"/>
          <w:lang w:val="en-US" w:eastAsia="zh-CN"/>
        </w:rPr>
        <w:t>205.57</w:t>
      </w:r>
      <w:r>
        <w:rPr>
          <w:rFonts w:hint="eastAsia" w:ascii="方正仿宋简体" w:hAnsi="方正仿宋简体" w:eastAsia="方正仿宋简体" w:cs="方正仿宋简体"/>
          <w:bCs/>
          <w:sz w:val="32"/>
          <w:szCs w:val="32"/>
        </w:rPr>
        <w:t>万元，完成预算</w:t>
      </w:r>
      <w:r>
        <w:rPr>
          <w:rFonts w:hint="eastAsia" w:ascii="方正仿宋简体" w:hAnsi="方正仿宋简体" w:eastAsia="方正仿宋简体" w:cs="方正仿宋简体"/>
          <w:bCs/>
          <w:sz w:val="32"/>
          <w:szCs w:val="32"/>
          <w:lang w:val="en-US" w:eastAsia="zh-CN"/>
        </w:rPr>
        <w:t>100</w:t>
      </w:r>
      <w:r>
        <w:rPr>
          <w:rFonts w:hint="eastAsia" w:ascii="方正仿宋简体" w:hAnsi="方正仿宋简体" w:eastAsia="方正仿宋简体" w:cs="方正仿宋简体"/>
          <w:bCs/>
          <w:sz w:val="32"/>
          <w:szCs w:val="32"/>
        </w:rPr>
        <w:t>%，决算数大于预算数的主要原因是支出决算里包含了年初结转和结余。</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.社会保障和就业支出（类208）行政事业单位养老支出（款05）机关事业单位基本养老保险缴费支出（项05）:支出决算为</w:t>
      </w:r>
      <w:r>
        <w:rPr>
          <w:rFonts w:hint="eastAsia" w:ascii="方正仿宋简体" w:hAnsi="方正仿宋简体" w:eastAsia="方正仿宋简体" w:cs="方正仿宋简体"/>
          <w:bCs/>
          <w:sz w:val="32"/>
          <w:szCs w:val="32"/>
          <w:lang w:val="en-US" w:eastAsia="zh-CN"/>
        </w:rPr>
        <w:t>18.62</w:t>
      </w:r>
      <w:r>
        <w:rPr>
          <w:rFonts w:hint="eastAsia" w:ascii="方正仿宋简体" w:hAnsi="方正仿宋简体" w:eastAsia="方正仿宋简体" w:cs="方正仿宋简体"/>
          <w:bCs/>
          <w:sz w:val="32"/>
          <w:szCs w:val="32"/>
        </w:rPr>
        <w:t>万元，完成预算100%。</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.卫生健康支出（类210）行政事业单位医疗（款11）事业单位医疗（项02）:支出决算为</w:t>
      </w:r>
      <w:r>
        <w:rPr>
          <w:rFonts w:hint="eastAsia" w:ascii="方正仿宋简体" w:hAnsi="方正仿宋简体" w:eastAsia="方正仿宋简体" w:cs="方正仿宋简体"/>
          <w:bCs/>
          <w:sz w:val="32"/>
          <w:szCs w:val="32"/>
          <w:lang w:val="en-US" w:eastAsia="zh-CN"/>
        </w:rPr>
        <w:t>5.50</w:t>
      </w:r>
      <w:r>
        <w:rPr>
          <w:rFonts w:hint="eastAsia" w:ascii="方正仿宋简体" w:hAnsi="方正仿宋简体" w:eastAsia="方正仿宋简体" w:cs="方正仿宋简体"/>
          <w:bCs/>
          <w:sz w:val="32"/>
          <w:szCs w:val="32"/>
        </w:rPr>
        <w:t>万元，完成预算100%。</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.卫生健康支出（类210）行政事业单位医疗（款11） 公务员医疗补助（项03）:支出决算为1.</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2万元，完成预算100%。</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5</w:t>
      </w:r>
      <w:r>
        <w:rPr>
          <w:rFonts w:hint="eastAsia" w:ascii="方正仿宋简体" w:hAnsi="方正仿宋简体" w:eastAsia="方正仿宋简体" w:cs="方正仿宋简体"/>
          <w:bCs/>
          <w:sz w:val="32"/>
          <w:szCs w:val="32"/>
        </w:rPr>
        <w:t>.住房保障支出（类221）住房改革支出（款02）住房公积金（项01）:支出决算为</w:t>
      </w:r>
      <w:r>
        <w:rPr>
          <w:rFonts w:hint="eastAsia" w:ascii="方正仿宋简体" w:hAnsi="方正仿宋简体" w:eastAsia="方正仿宋简体" w:cs="方正仿宋简体"/>
          <w:bCs/>
          <w:sz w:val="32"/>
          <w:szCs w:val="32"/>
          <w:lang w:val="en-US" w:eastAsia="zh-CN"/>
        </w:rPr>
        <w:t>13.97</w:t>
      </w:r>
      <w:r>
        <w:rPr>
          <w:rFonts w:hint="eastAsia" w:ascii="方正仿宋简体" w:hAnsi="方正仿宋简体" w:eastAsia="方正仿宋简体" w:cs="方正仿宋简体"/>
          <w:bCs/>
          <w:sz w:val="32"/>
          <w:szCs w:val="32"/>
        </w:rPr>
        <w:t>万元，完成预算100%。</w:t>
      </w:r>
    </w:p>
    <w:p>
      <w:pPr>
        <w:tabs>
          <w:tab w:val="right" w:pos="8306"/>
        </w:tabs>
        <w:spacing w:line="600" w:lineRule="exact"/>
        <w:ind w:firstLine="640"/>
        <w:outlineLvl w:val="1"/>
        <w:rPr>
          <w:rStyle w:val="29"/>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6"/>
      <w:bookmarkEnd w:id="37"/>
      <w:r>
        <w:rPr>
          <w:rStyle w:val="29"/>
          <w:rFonts w:ascii="黑体" w:hAnsi="黑体" w:eastAsia="黑体"/>
          <w:b w:val="0"/>
        </w:rPr>
        <w:tab/>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年一般公共预算财政拨款基本支出</w:t>
      </w:r>
      <w:r>
        <w:rPr>
          <w:rFonts w:hint="eastAsia" w:ascii="方正仿宋简体" w:hAnsi="方正仿宋简体" w:eastAsia="方正仿宋简体" w:cs="方正仿宋简体"/>
          <w:bCs/>
          <w:sz w:val="32"/>
          <w:szCs w:val="32"/>
          <w:lang w:val="en-US" w:eastAsia="zh-CN"/>
        </w:rPr>
        <w:t>210.21</w:t>
      </w:r>
      <w:r>
        <w:rPr>
          <w:rFonts w:hint="eastAsia" w:ascii="方正仿宋简体" w:hAnsi="方正仿宋简体" w:eastAsia="方正仿宋简体" w:cs="方正仿宋简体"/>
          <w:bCs/>
          <w:sz w:val="32"/>
          <w:szCs w:val="32"/>
        </w:rPr>
        <w:t>万元，其中：</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人员经费</w:t>
      </w:r>
      <w:r>
        <w:rPr>
          <w:rFonts w:hint="eastAsia" w:ascii="方正仿宋简体" w:hAnsi="方正仿宋简体" w:eastAsia="方正仿宋简体" w:cs="方正仿宋简体"/>
          <w:bCs/>
          <w:sz w:val="32"/>
          <w:szCs w:val="32"/>
          <w:lang w:val="en-US" w:eastAsia="zh-CN"/>
        </w:rPr>
        <w:t>172.63</w:t>
      </w:r>
      <w:r>
        <w:rPr>
          <w:rFonts w:hint="eastAsia" w:ascii="方正仿宋简体" w:hAnsi="方正仿宋简体" w:eastAsia="方正仿宋简体" w:cs="方正仿宋简体"/>
          <w:bCs/>
          <w:sz w:val="32"/>
          <w:szCs w:val="32"/>
        </w:rPr>
        <w:t>万元，主要包括：基本工资、津贴补贴、绩效工资、机关事业单位基本养老保险缴</w:t>
      </w:r>
      <w:bookmarkStart w:id="38" w:name="OLE_LINK7"/>
      <w:r>
        <w:rPr>
          <w:rFonts w:hint="eastAsia" w:ascii="方正仿宋简体" w:hAnsi="方正仿宋简体" w:eastAsia="方正仿宋简体" w:cs="方正仿宋简体"/>
          <w:bCs/>
          <w:sz w:val="32"/>
          <w:szCs w:val="32"/>
        </w:rPr>
        <w:t>费、</w:t>
      </w:r>
      <w:bookmarkEnd w:id="38"/>
      <w:r>
        <w:rPr>
          <w:rFonts w:hint="eastAsia" w:ascii="方正仿宋简体" w:hAnsi="方正仿宋简体" w:eastAsia="方正仿宋简体" w:cs="方正仿宋简体"/>
          <w:bCs/>
          <w:sz w:val="32"/>
          <w:szCs w:val="32"/>
        </w:rPr>
        <w:t>职工基本医疗保险缴费、公务员医疗补助缴费、其他社会保障缴费、住房公积金、其他工资福利支出等。</w:t>
      </w:r>
      <w:r>
        <w:rPr>
          <w:rFonts w:hint="eastAsia" w:ascii="方正仿宋简体" w:hAnsi="方正仿宋简体" w:eastAsia="方正仿宋简体" w:cs="方正仿宋简体"/>
          <w:bCs/>
          <w:sz w:val="32"/>
          <w:szCs w:val="32"/>
        </w:rPr>
        <w:br w:type="textWrapping"/>
      </w:r>
      <w:r>
        <w:rPr>
          <w:rFonts w:hint="eastAsia" w:ascii="方正仿宋简体" w:hAnsi="方正仿宋简体" w:eastAsia="方正仿宋简体" w:cs="方正仿宋简体"/>
          <w:bCs/>
          <w:sz w:val="32"/>
          <w:szCs w:val="32"/>
        </w:rPr>
        <w:t>　　公用经费</w:t>
      </w:r>
      <w:r>
        <w:rPr>
          <w:rFonts w:hint="eastAsia" w:ascii="方正仿宋简体" w:hAnsi="方正仿宋简体" w:eastAsia="方正仿宋简体" w:cs="方正仿宋简体"/>
          <w:bCs/>
          <w:sz w:val="32"/>
          <w:szCs w:val="32"/>
          <w:lang w:val="en-US" w:eastAsia="zh-CN"/>
        </w:rPr>
        <w:t>37.58</w:t>
      </w:r>
      <w:r>
        <w:rPr>
          <w:rFonts w:hint="eastAsia" w:ascii="方正仿宋简体" w:hAnsi="方正仿宋简体" w:eastAsia="方正仿宋简体" w:cs="方正仿宋简体"/>
          <w:bCs/>
          <w:sz w:val="32"/>
          <w:szCs w:val="32"/>
        </w:rPr>
        <w:t>万元，主要包括：办公费、</w:t>
      </w:r>
      <w:r>
        <w:rPr>
          <w:rFonts w:hint="eastAsia" w:ascii="方正仿宋简体" w:hAnsi="方正仿宋简体" w:eastAsia="方正仿宋简体" w:cs="方正仿宋简体"/>
          <w:bCs/>
          <w:sz w:val="32"/>
          <w:szCs w:val="32"/>
          <w:lang w:eastAsia="zh-CN"/>
        </w:rPr>
        <w:t>印刷费、</w:t>
      </w:r>
      <w:r>
        <w:rPr>
          <w:rFonts w:hint="eastAsia" w:ascii="方正仿宋简体" w:hAnsi="方正仿宋简体" w:eastAsia="方正仿宋简体" w:cs="方正仿宋简体"/>
          <w:bCs/>
          <w:sz w:val="32"/>
          <w:szCs w:val="32"/>
        </w:rPr>
        <w:t>水费、</w:t>
      </w:r>
      <w:r>
        <w:rPr>
          <w:rFonts w:hint="eastAsia" w:ascii="方正仿宋简体" w:hAnsi="方正仿宋简体" w:eastAsia="方正仿宋简体" w:cs="方正仿宋简体"/>
          <w:bCs/>
          <w:sz w:val="32"/>
          <w:szCs w:val="32"/>
          <w:lang w:eastAsia="zh-CN"/>
        </w:rPr>
        <w:t>电费、</w:t>
      </w:r>
      <w:r>
        <w:rPr>
          <w:rFonts w:hint="eastAsia" w:ascii="方正仿宋简体" w:hAnsi="方正仿宋简体" w:eastAsia="方正仿宋简体" w:cs="方正仿宋简体"/>
          <w:bCs/>
          <w:sz w:val="32"/>
          <w:szCs w:val="32"/>
        </w:rPr>
        <w:t>邮电费、差旅费、</w:t>
      </w:r>
      <w:r>
        <w:rPr>
          <w:rFonts w:hint="eastAsia" w:ascii="方正仿宋简体" w:hAnsi="方正仿宋简体" w:eastAsia="方正仿宋简体" w:cs="方正仿宋简体"/>
          <w:bCs/>
          <w:sz w:val="32"/>
          <w:szCs w:val="32"/>
          <w:lang w:eastAsia="zh-CN"/>
        </w:rPr>
        <w:t>维修维护费、租赁费、</w:t>
      </w:r>
      <w:r>
        <w:rPr>
          <w:rFonts w:hint="eastAsia" w:ascii="方正仿宋简体" w:hAnsi="方正仿宋简体" w:eastAsia="方正仿宋简体" w:cs="方正仿宋简体"/>
          <w:bCs/>
          <w:sz w:val="32"/>
          <w:szCs w:val="32"/>
        </w:rPr>
        <w:t>劳务费、工会经费、福利费、其他商品和服务支出等。</w:t>
      </w:r>
    </w:p>
    <w:p>
      <w:pPr>
        <w:spacing w:line="600" w:lineRule="exact"/>
        <w:ind w:firstLine="640"/>
        <w:outlineLvl w:val="1"/>
        <w:rPr>
          <w:rStyle w:val="29"/>
          <w:rFonts w:ascii="黑体" w:hAnsi="黑体" w:eastAsia="黑体"/>
          <w:b w:val="0"/>
        </w:rPr>
      </w:pPr>
      <w:bookmarkStart w:id="39" w:name="_Toc15396609"/>
      <w:bookmarkStart w:id="40"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9"/>
      <w:bookmarkEnd w:id="40"/>
    </w:p>
    <w:p>
      <w:pPr>
        <w:spacing w:line="600" w:lineRule="exact"/>
        <w:ind w:firstLine="640"/>
        <w:outlineLvl w:val="2"/>
        <w:rPr>
          <w:rFonts w:ascii="仿宋" w:hAnsi="仿宋" w:eastAsia="仿宋"/>
          <w:b/>
          <w:sz w:val="32"/>
          <w:szCs w:val="32"/>
        </w:rPr>
      </w:pPr>
      <w:bookmarkStart w:id="41" w:name="_Toc15377216"/>
      <w:r>
        <w:rPr>
          <w:rFonts w:hint="eastAsia" w:ascii="仿宋" w:hAnsi="仿宋" w:eastAsia="仿宋"/>
          <w:b/>
          <w:sz w:val="32"/>
          <w:szCs w:val="32"/>
        </w:rPr>
        <w:t>（一）“三公”经费财政拨款支出决算总体情况说明</w:t>
      </w:r>
      <w:bookmarkEnd w:id="41"/>
    </w:p>
    <w:p>
      <w:pPr>
        <w:spacing w:line="600" w:lineRule="exact"/>
        <w:ind w:firstLine="640"/>
        <w:rPr>
          <w:rFonts w:ascii="仿宋" w:hAnsi="仿宋" w:eastAsia="仿宋"/>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年“三公”经费财政拨款支出决算为</w:t>
      </w:r>
      <w:r>
        <w:rPr>
          <w:rFonts w:hint="eastAsia" w:ascii="方正仿宋简体" w:hAnsi="方正仿宋简体" w:eastAsia="方正仿宋简体" w:cs="方正仿宋简体"/>
          <w:bCs/>
          <w:sz w:val="32"/>
          <w:szCs w:val="32"/>
          <w:lang w:val="en-US" w:eastAsia="zh-CN"/>
        </w:rPr>
        <w:t>0.35</w:t>
      </w:r>
      <w:r>
        <w:rPr>
          <w:rFonts w:hint="eastAsia" w:ascii="方正仿宋简体" w:hAnsi="方正仿宋简体" w:eastAsia="方正仿宋简体" w:cs="方正仿宋简体"/>
          <w:bCs/>
          <w:sz w:val="32"/>
          <w:szCs w:val="32"/>
        </w:rPr>
        <w:t>万元，完成预算100%，与全年预算数持平。</w:t>
      </w:r>
    </w:p>
    <w:p>
      <w:pPr>
        <w:spacing w:line="600" w:lineRule="exact"/>
        <w:ind w:firstLine="640"/>
        <w:outlineLvl w:val="2"/>
        <w:rPr>
          <w:rFonts w:ascii="仿宋" w:hAnsi="仿宋" w:eastAsia="仿宋"/>
          <w:b/>
          <w:sz w:val="32"/>
          <w:szCs w:val="32"/>
        </w:rPr>
      </w:pPr>
      <w:bookmarkStart w:id="42" w:name="_Toc15377217"/>
      <w:r>
        <w:rPr>
          <w:rFonts w:hint="eastAsia" w:ascii="仿宋" w:hAnsi="仿宋" w:eastAsia="仿宋"/>
          <w:b/>
          <w:sz w:val="32"/>
          <w:szCs w:val="32"/>
        </w:rPr>
        <w:t>（二）“三公”经费财政拨款支出决算具体情况说明</w:t>
      </w:r>
      <w:bookmarkEnd w:id="42"/>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2022年“三公”经费财政拨款支出决算中，公务接待费支出决算</w:t>
      </w:r>
      <w:r>
        <w:rPr>
          <w:rFonts w:hint="eastAsia" w:ascii="方正仿宋简体" w:hAnsi="方正仿宋简体" w:eastAsia="方正仿宋简体" w:cs="方正仿宋简体"/>
          <w:bCs/>
          <w:sz w:val="32"/>
          <w:szCs w:val="32"/>
          <w:lang w:val="en-US" w:eastAsia="zh-CN"/>
        </w:rPr>
        <w:t>0.35</w:t>
      </w:r>
      <w:r>
        <w:rPr>
          <w:rFonts w:hint="eastAsia" w:ascii="方正仿宋简体" w:hAnsi="方正仿宋简体" w:eastAsia="方正仿宋简体" w:cs="方正仿宋简体"/>
          <w:bCs/>
          <w:sz w:val="32"/>
          <w:szCs w:val="32"/>
        </w:rPr>
        <w:t>万元，占100%。无因公出国（境）费支出和公务用车购置及运行维护费支出，具体情况如下：</w:t>
      </w:r>
    </w:p>
    <w:p>
      <w:pPr>
        <w:spacing w:line="600" w:lineRule="exact"/>
        <w:ind w:firstLine="640"/>
        <w:rPr>
          <w:rFonts w:hint="eastAsia" w:ascii="方正仿宋简体" w:hAnsi="方正仿宋简体" w:eastAsia="方正仿宋简体" w:cs="方正仿宋简体"/>
          <w:bCs/>
          <w:sz w:val="32"/>
          <w:szCs w:val="32"/>
        </w:rPr>
      </w:pPr>
      <w:r>
        <w:rPr>
          <w:rFonts w:hint="eastAsia" w:ascii="仿宋_GB2312" w:eastAsia="仿宋_GB2312"/>
          <w:b/>
          <w:sz w:val="32"/>
          <w:szCs w:val="32"/>
        </w:rPr>
        <w:t>公务接待费支出</w:t>
      </w:r>
      <w:r>
        <w:rPr>
          <w:rFonts w:hint="eastAsia" w:ascii="方正仿宋简体" w:hAnsi="方正仿宋简体" w:eastAsia="方正仿宋简体" w:cs="方正仿宋简体"/>
          <w:bCs/>
          <w:sz w:val="32"/>
          <w:szCs w:val="32"/>
          <w:lang w:val="en-US" w:eastAsia="zh-CN"/>
        </w:rPr>
        <w:t>0.35</w:t>
      </w:r>
      <w:r>
        <w:rPr>
          <w:rFonts w:hint="eastAsia" w:ascii="方正仿宋简体" w:hAnsi="方正仿宋简体" w:eastAsia="方正仿宋简体" w:cs="方正仿宋简体"/>
          <w:bCs/>
          <w:sz w:val="32"/>
          <w:szCs w:val="32"/>
        </w:rPr>
        <w:t>万元，完成预算100%。公务接待费支出决算比202</w:t>
      </w: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年</w:t>
      </w:r>
      <w:r>
        <w:rPr>
          <w:rFonts w:hint="eastAsia" w:ascii="方正仿宋简体" w:hAnsi="方正仿宋简体" w:eastAsia="方正仿宋简体" w:cs="方正仿宋简体"/>
          <w:bCs/>
          <w:sz w:val="32"/>
          <w:szCs w:val="32"/>
          <w:lang w:eastAsia="zh-CN"/>
        </w:rPr>
        <w:t>减少</w:t>
      </w:r>
      <w:r>
        <w:rPr>
          <w:rFonts w:hint="eastAsia" w:ascii="方正仿宋简体" w:hAnsi="方正仿宋简体" w:eastAsia="方正仿宋简体" w:cs="方正仿宋简体"/>
          <w:bCs/>
          <w:sz w:val="32"/>
          <w:szCs w:val="32"/>
          <w:lang w:val="en-US" w:eastAsia="zh-CN"/>
        </w:rPr>
        <w:t>0.98</w:t>
      </w:r>
      <w:r>
        <w:rPr>
          <w:rFonts w:hint="eastAsia" w:ascii="方正仿宋简体" w:hAnsi="方正仿宋简体" w:eastAsia="方正仿宋简体" w:cs="方正仿宋简体"/>
          <w:bCs/>
          <w:sz w:val="32"/>
          <w:szCs w:val="32"/>
        </w:rPr>
        <w:t>万元，</w:t>
      </w:r>
      <w:r>
        <w:rPr>
          <w:rFonts w:hint="eastAsia" w:ascii="方正仿宋简体" w:hAnsi="方正仿宋简体" w:eastAsia="方正仿宋简体" w:cs="方正仿宋简体"/>
          <w:bCs/>
          <w:sz w:val="32"/>
          <w:szCs w:val="32"/>
          <w:lang w:eastAsia="zh-CN"/>
        </w:rPr>
        <w:t>减少</w:t>
      </w:r>
      <w:r>
        <w:rPr>
          <w:rFonts w:hint="eastAsia" w:ascii="方正仿宋简体" w:hAnsi="方正仿宋简体" w:eastAsia="方正仿宋简体" w:cs="方正仿宋简体"/>
          <w:bCs/>
          <w:sz w:val="32"/>
          <w:szCs w:val="32"/>
          <w:lang w:val="en-US" w:eastAsia="zh-CN"/>
        </w:rPr>
        <w:t>73.68</w:t>
      </w:r>
      <w:r>
        <w:rPr>
          <w:rFonts w:hint="eastAsia" w:ascii="方正仿宋简体" w:hAnsi="方正仿宋简体" w:eastAsia="方正仿宋简体" w:cs="方正仿宋简体"/>
          <w:bCs/>
          <w:sz w:val="32"/>
          <w:szCs w:val="32"/>
        </w:rPr>
        <w:t>%。主要原因一是2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年公务接待较之前有所</w:t>
      </w:r>
      <w:r>
        <w:rPr>
          <w:rFonts w:hint="eastAsia" w:ascii="方正仿宋简体" w:hAnsi="方正仿宋简体" w:eastAsia="方正仿宋简体" w:cs="方正仿宋简体"/>
          <w:bCs/>
          <w:sz w:val="32"/>
          <w:szCs w:val="32"/>
          <w:lang w:eastAsia="zh-CN"/>
        </w:rPr>
        <w:t>减少</w:t>
      </w:r>
      <w:r>
        <w:rPr>
          <w:rFonts w:hint="eastAsia" w:ascii="方正仿宋简体" w:hAnsi="方正仿宋简体" w:eastAsia="方正仿宋简体" w:cs="方正仿宋简体"/>
          <w:bCs/>
          <w:sz w:val="32"/>
          <w:szCs w:val="32"/>
        </w:rPr>
        <w:t>。其中：</w:t>
      </w:r>
    </w:p>
    <w:p>
      <w:pPr>
        <w:spacing w:line="600" w:lineRule="exact"/>
        <w:ind w:firstLine="640"/>
        <w:rPr>
          <w:rFonts w:hint="eastAsia" w:ascii="方正仿宋简体" w:hAnsi="方正仿宋简体" w:eastAsia="方正仿宋简体" w:cs="方正仿宋简体"/>
          <w:bCs/>
          <w:sz w:val="32"/>
          <w:szCs w:val="32"/>
        </w:rPr>
      </w:pPr>
      <w:r>
        <w:rPr>
          <w:rFonts w:hint="eastAsia" w:ascii="仿宋" w:hAnsi="仿宋" w:eastAsia="仿宋"/>
          <w:b/>
          <w:sz w:val="32"/>
          <w:szCs w:val="32"/>
        </w:rPr>
        <w:t>国内公务接待支出</w:t>
      </w:r>
      <w:r>
        <w:rPr>
          <w:rFonts w:hint="eastAsia" w:ascii="方正仿宋简体" w:hAnsi="方正仿宋简体" w:eastAsia="方正仿宋简体" w:cs="方正仿宋简体"/>
          <w:bCs/>
          <w:sz w:val="32"/>
          <w:szCs w:val="32"/>
          <w:lang w:val="en-US" w:eastAsia="zh-CN"/>
        </w:rPr>
        <w:t>0.35</w:t>
      </w:r>
      <w:r>
        <w:rPr>
          <w:rFonts w:hint="eastAsia" w:ascii="方正仿宋简体" w:hAnsi="方正仿宋简体" w:eastAsia="方正仿宋简体" w:cs="方正仿宋简体"/>
          <w:bCs/>
          <w:sz w:val="32"/>
          <w:szCs w:val="32"/>
        </w:rPr>
        <w:t>万元，主要用于执行公务、开展业务活动开支的用餐费。国内公务接待</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批次，</w:t>
      </w:r>
      <w:r>
        <w:rPr>
          <w:rFonts w:hint="eastAsia" w:ascii="方正仿宋简体" w:hAnsi="方正仿宋简体" w:eastAsia="方正仿宋简体" w:cs="方正仿宋简体"/>
          <w:bCs/>
          <w:sz w:val="32"/>
          <w:szCs w:val="32"/>
          <w:lang w:val="en-US" w:eastAsia="zh-CN"/>
        </w:rPr>
        <w:t>40</w:t>
      </w:r>
      <w:r>
        <w:rPr>
          <w:rFonts w:hint="eastAsia" w:ascii="方正仿宋简体" w:hAnsi="方正仿宋简体" w:eastAsia="方正仿宋简体" w:cs="方正仿宋简体"/>
          <w:bCs/>
          <w:sz w:val="32"/>
          <w:szCs w:val="32"/>
        </w:rPr>
        <w:t>人次（包括陪同人员），共计支出</w:t>
      </w:r>
      <w:r>
        <w:rPr>
          <w:rFonts w:hint="eastAsia" w:ascii="方正仿宋简体" w:hAnsi="方正仿宋简体" w:eastAsia="方正仿宋简体" w:cs="方正仿宋简体"/>
          <w:bCs/>
          <w:sz w:val="32"/>
          <w:szCs w:val="32"/>
          <w:lang w:val="en-US" w:eastAsia="zh-CN"/>
        </w:rPr>
        <w:t>0.35</w:t>
      </w:r>
      <w:r>
        <w:rPr>
          <w:rFonts w:hint="eastAsia" w:ascii="方正仿宋简体" w:hAnsi="方正仿宋简体" w:eastAsia="方正仿宋简体" w:cs="方正仿宋简体"/>
          <w:bCs/>
          <w:sz w:val="32"/>
          <w:szCs w:val="32"/>
        </w:rPr>
        <w:t>万元。</w:t>
      </w:r>
      <w:bookmarkStart w:id="43" w:name="_Toc15396610"/>
      <w:bookmarkStart w:id="44" w:name="_Toc15377218"/>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3"/>
      <w:bookmarkEnd w:id="44"/>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年无政府性基金预算财政拨款支出。</w:t>
      </w:r>
    </w:p>
    <w:p>
      <w:pPr>
        <w:numPr>
          <w:ilvl w:val="0"/>
          <w:numId w:val="2"/>
        </w:numPr>
        <w:spacing w:line="600" w:lineRule="exact"/>
        <w:ind w:firstLine="640"/>
        <w:outlineLvl w:val="1"/>
        <w:rPr>
          <w:rStyle w:val="29"/>
          <w:rFonts w:ascii="黑体" w:hAnsi="黑体" w:eastAsia="黑体"/>
          <w:b w:val="0"/>
        </w:rPr>
      </w:pPr>
      <w:bookmarkStart w:id="45" w:name="_Toc15377219"/>
      <w:bookmarkStart w:id="46" w:name="_Toc15396611"/>
      <w:r>
        <w:rPr>
          <w:rStyle w:val="29"/>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年无国有资本经营预算财政拨款支出。</w:t>
      </w:r>
    </w:p>
    <w:p>
      <w:pPr>
        <w:numPr>
          <w:ilvl w:val="0"/>
          <w:numId w:val="2"/>
        </w:numPr>
        <w:spacing w:line="600" w:lineRule="exact"/>
        <w:ind w:firstLine="640"/>
        <w:outlineLvl w:val="1"/>
        <w:rPr>
          <w:rStyle w:val="29"/>
          <w:rFonts w:ascii="黑体" w:hAnsi="黑体" w:eastAsia="黑体"/>
          <w:b w:val="0"/>
        </w:rPr>
      </w:pPr>
      <w:bookmarkStart w:id="47" w:name="_Toc15377221"/>
      <w:bookmarkStart w:id="48" w:name="_Toc15396612"/>
      <w:r>
        <w:rPr>
          <w:rStyle w:val="29"/>
          <w:rFonts w:hint="eastAsia" w:ascii="黑体" w:hAnsi="黑体" w:eastAsia="黑体"/>
          <w:b w:val="0"/>
        </w:rPr>
        <w:t>其他重要事项的情况说明</w:t>
      </w:r>
      <w:bookmarkEnd w:id="47"/>
      <w:bookmarkEnd w:id="48"/>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（一）政府采购支出情况</w:t>
      </w:r>
      <w:bookmarkEnd w:id="49"/>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年，政府采购支出总额2.</w:t>
      </w:r>
      <w:r>
        <w:rPr>
          <w:rFonts w:hint="eastAsia" w:ascii="方正仿宋简体" w:hAnsi="方正仿宋简体" w:eastAsia="方正仿宋简体" w:cs="方正仿宋简体"/>
          <w:bCs/>
          <w:sz w:val="32"/>
          <w:szCs w:val="32"/>
          <w:lang w:val="en-US" w:eastAsia="zh-CN"/>
        </w:rPr>
        <w:t>81</w:t>
      </w:r>
      <w:r>
        <w:rPr>
          <w:rFonts w:hint="eastAsia" w:ascii="方正仿宋简体" w:hAnsi="方正仿宋简体" w:eastAsia="方正仿宋简体" w:cs="方正仿宋简体"/>
          <w:bCs/>
          <w:sz w:val="32"/>
          <w:szCs w:val="32"/>
        </w:rPr>
        <w:t>万元，其中：政府采购货物支出</w:t>
      </w:r>
      <w:r>
        <w:rPr>
          <w:rFonts w:hint="eastAsia" w:ascii="方正仿宋简体" w:hAnsi="方正仿宋简体" w:eastAsia="方正仿宋简体" w:cs="方正仿宋简体"/>
          <w:bCs/>
          <w:sz w:val="32"/>
          <w:szCs w:val="32"/>
          <w:lang w:val="en-US" w:eastAsia="zh-CN"/>
        </w:rPr>
        <w:t>2.81</w:t>
      </w:r>
      <w:r>
        <w:rPr>
          <w:rFonts w:hint="eastAsia" w:ascii="方正仿宋简体" w:hAnsi="方正仿宋简体" w:eastAsia="方正仿宋简体" w:cs="方正仿宋简体"/>
          <w:bCs/>
          <w:sz w:val="32"/>
          <w:szCs w:val="32"/>
        </w:rPr>
        <w:t>万元，无政府采购工程支出和政府采购服务支出。主要用于办公设备购置。</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w:t>
      </w:r>
      <w:r>
        <w:rPr>
          <w:rFonts w:hint="eastAsia" w:ascii="仿宋" w:hAnsi="仿宋" w:eastAsia="仿宋"/>
          <w:b/>
          <w:sz w:val="32"/>
          <w:szCs w:val="32"/>
          <w:lang w:eastAsia="zh-CN"/>
        </w:rPr>
        <w:t>二</w:t>
      </w:r>
      <w:r>
        <w:rPr>
          <w:rFonts w:hint="eastAsia" w:ascii="仿宋" w:hAnsi="仿宋" w:eastAsia="仿宋"/>
          <w:b/>
          <w:sz w:val="32"/>
          <w:szCs w:val="32"/>
        </w:rPr>
        <w:t>）国有资产占有使用情况</w:t>
      </w:r>
      <w:bookmarkEnd w:id="50"/>
    </w:p>
    <w:p>
      <w:pPr>
        <w:autoSpaceDE w:val="0"/>
        <w:autoSpaceDN w:val="0"/>
        <w:adjustRightInd w:val="0"/>
        <w:spacing w:line="600" w:lineRule="exact"/>
        <w:ind w:firstLine="420" w:firstLineChars="200"/>
        <w:jc w:val="left"/>
        <w:rPr>
          <w:rFonts w:ascii="仿宋_GB2312" w:eastAsia="仿宋_GB2312"/>
          <w:color w:val="000000"/>
          <w:sz w:val="32"/>
          <w:szCs w:val="32"/>
        </w:rPr>
      </w:pPr>
      <w:r>
        <w:rPr>
          <w:rFonts w:hint="eastAsia"/>
        </w:rPr>
        <w:t xml:space="preserve">  </w:t>
      </w:r>
      <w:r>
        <w:rPr>
          <w:rFonts w:hint="eastAsia" w:ascii="方正仿宋简体" w:hAnsi="方正仿宋简体" w:eastAsia="方正仿宋简体" w:cs="方正仿宋简体"/>
          <w:bCs/>
          <w:sz w:val="32"/>
          <w:szCs w:val="32"/>
        </w:rPr>
        <w:t>截至202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年12月31日，固定资产总额为</w:t>
      </w:r>
      <w:r>
        <w:rPr>
          <w:rFonts w:hint="eastAsia" w:ascii="方正仿宋简体" w:hAnsi="方正仿宋简体" w:eastAsia="方正仿宋简体" w:cs="方正仿宋简体"/>
          <w:bCs/>
          <w:sz w:val="32"/>
          <w:szCs w:val="32"/>
          <w:lang w:val="en-US" w:eastAsia="zh-CN"/>
        </w:rPr>
        <w:t>26.50</w:t>
      </w:r>
      <w:r>
        <w:rPr>
          <w:rFonts w:hint="eastAsia" w:ascii="方正仿宋简体" w:hAnsi="方正仿宋简体" w:eastAsia="方正仿宋简体" w:cs="方正仿宋简体"/>
          <w:bCs/>
          <w:sz w:val="32"/>
          <w:szCs w:val="32"/>
        </w:rPr>
        <w:t>万元，均为一般设备固定资产，主要为电脑、空调、桌椅等办公设备。</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三</w:t>
      </w:r>
      <w:r>
        <w:rPr>
          <w:rFonts w:hint="eastAsia" w:ascii="仿宋" w:hAnsi="仿宋" w:eastAsia="仿宋"/>
          <w:b/>
          <w:sz w:val="32"/>
          <w:szCs w:val="32"/>
        </w:rPr>
        <w:t>）预算绩效管理情况</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rPr>
        <w:t>根据预算绩效管理要求，本部门在202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年度预算编制阶段，组织对</w:t>
      </w:r>
      <w:bookmarkStart w:id="51" w:name="OLE_LINK6"/>
      <w:r>
        <w:rPr>
          <w:rFonts w:hint="eastAsia" w:ascii="方正仿宋简体" w:hAnsi="方正仿宋简体" w:eastAsia="方正仿宋简体" w:cs="方正仿宋简体"/>
          <w:bCs/>
          <w:sz w:val="32"/>
          <w:szCs w:val="32"/>
        </w:rPr>
        <w:t>农民工</w:t>
      </w:r>
      <w:r>
        <w:rPr>
          <w:rFonts w:hint="eastAsia" w:ascii="方正仿宋简体" w:hAnsi="方正仿宋简体" w:eastAsia="方正仿宋简体" w:cs="方正仿宋简体"/>
          <w:bCs/>
          <w:sz w:val="32"/>
          <w:szCs w:val="32"/>
          <w:lang w:eastAsia="zh-CN"/>
        </w:rPr>
        <w:t>综合服务站建设工作</w:t>
      </w:r>
      <w:r>
        <w:rPr>
          <w:rFonts w:hint="eastAsia" w:ascii="方正仿宋简体" w:hAnsi="方正仿宋简体" w:eastAsia="方正仿宋简体" w:cs="方正仿宋简体"/>
          <w:bCs/>
          <w:sz w:val="32"/>
          <w:szCs w:val="32"/>
        </w:rPr>
        <w:t>经费</w:t>
      </w:r>
      <w:bookmarkEnd w:id="51"/>
      <w:r>
        <w:rPr>
          <w:rFonts w:hint="eastAsia" w:ascii="方正仿宋简体" w:hAnsi="方正仿宋简体" w:eastAsia="方正仿宋简体" w:cs="方正仿宋简体"/>
          <w:bCs/>
          <w:sz w:val="32"/>
          <w:szCs w:val="32"/>
        </w:rPr>
        <w:t>、异地农民工党委专职人员经费、政府采购经费等</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个项目开展了预算事前绩效评估，对</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个项目编制了绩效目标，预算执行过程中，选取</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个项目开展绩效监控</w:t>
      </w:r>
      <w:r>
        <w:rPr>
          <w:rFonts w:hint="eastAsia" w:ascii="方正仿宋简体" w:hAnsi="方正仿宋简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方正仿宋简体" w:hAnsi="方正仿宋简体" w:eastAsia="方正仿宋简体" w:cs="方正仿宋简体"/>
          <w:bCs/>
          <w:sz w:val="32"/>
          <w:szCs w:val="32"/>
          <w:lang w:eastAsia="zh-CN"/>
        </w:rPr>
        <w:t>组织</w:t>
      </w:r>
      <w:r>
        <w:rPr>
          <w:rFonts w:hint="eastAsia" w:ascii="方正仿宋简体" w:hAnsi="方正仿宋简体" w:eastAsia="方正仿宋简体" w:cs="方正仿宋简体"/>
          <w:bCs/>
          <w:sz w:val="32"/>
          <w:szCs w:val="32"/>
        </w:rPr>
        <w:t>对</w:t>
      </w:r>
      <w:r>
        <w:rPr>
          <w:rFonts w:hint="eastAsia" w:ascii="方正仿宋简体" w:hAnsi="方正仿宋简体" w:eastAsia="方正仿宋简体" w:cs="方正仿宋简体"/>
          <w:bCs/>
          <w:sz w:val="32"/>
          <w:szCs w:val="32"/>
          <w:lang w:val="en-US" w:eastAsia="zh-CN"/>
        </w:rPr>
        <w:t>2023年度一般公共预算全面开展绩效自评，形成</w:t>
      </w:r>
      <w:r>
        <w:rPr>
          <w:rFonts w:hint="eastAsia" w:ascii="方正仿宋简体" w:hAnsi="方正仿宋简体" w:eastAsia="方正仿宋简体" w:cs="方正仿宋简体"/>
          <w:bCs/>
          <w:sz w:val="32"/>
          <w:szCs w:val="32"/>
          <w:lang w:eastAsia="zh-CN"/>
        </w:rPr>
        <w:t>部门整体（含部门预算项目）</w:t>
      </w:r>
      <w:r>
        <w:rPr>
          <w:rFonts w:hint="eastAsia" w:ascii="方正仿宋简体" w:hAnsi="方正仿宋简体" w:eastAsia="方正仿宋简体" w:cs="方正仿宋简体"/>
          <w:bCs/>
          <w:sz w:val="32"/>
          <w:szCs w:val="32"/>
          <w:lang w:val="en-US" w:eastAsia="zh-CN"/>
        </w:rPr>
        <w:t>绩效自评报告</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农民工</w:t>
      </w:r>
      <w:r>
        <w:rPr>
          <w:rFonts w:hint="eastAsia" w:ascii="方正仿宋简体" w:hAnsi="方正仿宋简体" w:eastAsia="方正仿宋简体" w:cs="方正仿宋简体"/>
          <w:bCs/>
          <w:sz w:val="32"/>
          <w:szCs w:val="32"/>
          <w:lang w:eastAsia="zh-CN"/>
        </w:rPr>
        <w:t>综合服务站建设工作</w:t>
      </w:r>
      <w:r>
        <w:rPr>
          <w:rFonts w:hint="eastAsia" w:ascii="方正仿宋简体" w:hAnsi="方正仿宋简体" w:eastAsia="方正仿宋简体" w:cs="方正仿宋简体"/>
          <w:bCs/>
          <w:sz w:val="32"/>
          <w:szCs w:val="32"/>
        </w:rPr>
        <w:t>经费</w:t>
      </w:r>
      <w:r>
        <w:rPr>
          <w:rFonts w:hint="eastAsia" w:ascii="方正仿宋简体" w:hAnsi="方正仿宋简体" w:eastAsia="方正仿宋简体" w:cs="方正仿宋简体"/>
          <w:bCs/>
          <w:sz w:val="32"/>
          <w:szCs w:val="32"/>
          <w:lang w:eastAsia="zh-CN"/>
        </w:rPr>
        <w:t>项目</w:t>
      </w:r>
      <w:r>
        <w:rPr>
          <w:rFonts w:hint="eastAsia" w:ascii="方正仿宋简体" w:hAnsi="方正仿宋简体" w:eastAsia="方正仿宋简体" w:cs="方正仿宋简体"/>
          <w:bCs/>
          <w:sz w:val="32"/>
          <w:szCs w:val="32"/>
          <w:lang w:val="en-US" w:eastAsia="zh-CN"/>
        </w:rPr>
        <w:t>绩效自评报告，其中，部门整体</w:t>
      </w:r>
      <w:r>
        <w:rPr>
          <w:rFonts w:hint="eastAsia" w:ascii="方正仿宋简体" w:hAnsi="方正仿宋简体" w:eastAsia="方正仿宋简体" w:cs="方正仿宋简体"/>
          <w:bCs/>
          <w:sz w:val="32"/>
          <w:szCs w:val="32"/>
          <w:lang w:eastAsia="zh-CN"/>
        </w:rPr>
        <w:t>（含部门预算项目）</w:t>
      </w:r>
      <w:r>
        <w:rPr>
          <w:rFonts w:hint="eastAsia" w:ascii="方正仿宋简体" w:hAnsi="方正仿宋简体" w:eastAsia="方正仿宋简体" w:cs="方正仿宋简体"/>
          <w:bCs/>
          <w:sz w:val="32"/>
          <w:szCs w:val="32"/>
          <w:lang w:val="en-US" w:eastAsia="zh-CN"/>
        </w:rPr>
        <w:t>绩效自评得分为100分，绩效自评综述：</w:t>
      </w:r>
      <w:r>
        <w:rPr>
          <w:rFonts w:hint="eastAsia" w:ascii="方正仿宋简体" w:hAnsi="方正仿宋简体" w:eastAsia="方正仿宋简体" w:cs="方正仿宋简体"/>
          <w:bCs/>
          <w:sz w:val="32"/>
          <w:szCs w:val="32"/>
          <w:lang w:eastAsia="zh-CN"/>
        </w:rPr>
        <w:t>扎</w:t>
      </w:r>
      <w:r>
        <w:rPr>
          <w:rFonts w:hint="eastAsia" w:ascii="方正仿宋简体" w:hAnsi="方正仿宋简体" w:eastAsia="方正仿宋简体" w:cs="方正仿宋简体"/>
          <w:bCs/>
          <w:sz w:val="32"/>
          <w:szCs w:val="32"/>
        </w:rPr>
        <w:t>实推进“去冬今春”</w:t>
      </w:r>
      <w:r>
        <w:rPr>
          <w:rFonts w:hint="eastAsia" w:ascii="方正仿宋简体" w:hAnsi="方正仿宋简体" w:eastAsia="方正仿宋简体" w:cs="方正仿宋简体"/>
          <w:bCs/>
          <w:sz w:val="32"/>
          <w:szCs w:val="32"/>
          <w:lang w:eastAsia="zh-CN"/>
        </w:rPr>
        <w:t>专项行动</w:t>
      </w: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eastAsia="zh-CN"/>
        </w:rPr>
        <w:t>服务农民工逾</w:t>
      </w:r>
      <w:r>
        <w:rPr>
          <w:rFonts w:hint="eastAsia" w:ascii="方正仿宋简体" w:hAnsi="方正仿宋简体" w:eastAsia="方正仿宋简体" w:cs="方正仿宋简体"/>
          <w:bCs/>
          <w:sz w:val="32"/>
          <w:szCs w:val="32"/>
          <w:lang w:val="en-US" w:eastAsia="zh-CN"/>
        </w:rPr>
        <w:t>10万人次，我县</w:t>
      </w:r>
      <w:r>
        <w:rPr>
          <w:rFonts w:hint="eastAsia" w:ascii="方正仿宋简体" w:hAnsi="方正仿宋简体" w:eastAsia="方正仿宋简体" w:cs="方正仿宋简体"/>
          <w:bCs/>
          <w:sz w:val="32"/>
          <w:szCs w:val="32"/>
        </w:rPr>
        <w:t>被省委、省政府办公厅表彰为农民工服务保障工作先进</w:t>
      </w:r>
      <w:r>
        <w:rPr>
          <w:rFonts w:hint="eastAsia" w:ascii="方正仿宋简体" w:hAnsi="方正仿宋简体" w:eastAsia="方正仿宋简体" w:cs="方正仿宋简体"/>
          <w:bCs/>
          <w:sz w:val="32"/>
          <w:szCs w:val="32"/>
          <w:lang w:eastAsia="zh-CN"/>
        </w:rPr>
        <w:t>单位</w:t>
      </w:r>
      <w:r>
        <w:rPr>
          <w:rFonts w:hint="eastAsia" w:ascii="方正仿宋简体" w:hAnsi="方正仿宋简体" w:eastAsia="方正仿宋简体" w:cs="方正仿宋简体"/>
          <w:bCs/>
          <w:sz w:val="32"/>
          <w:szCs w:val="32"/>
        </w:rPr>
        <w:t>。促进农民工稳定转移就业超过40万人</w:t>
      </w:r>
      <w:r>
        <w:rPr>
          <w:rFonts w:hint="eastAsia" w:ascii="方正仿宋简体" w:hAnsi="方正仿宋简体" w:eastAsia="方正仿宋简体" w:cs="方正仿宋简体"/>
          <w:bCs/>
          <w:sz w:val="32"/>
          <w:szCs w:val="32"/>
          <w:lang w:eastAsia="zh-CN"/>
        </w:rPr>
        <w:t>以上</w:t>
      </w:r>
      <w:r>
        <w:rPr>
          <w:rFonts w:hint="eastAsia" w:ascii="方正仿宋简体" w:hAnsi="方正仿宋简体" w:eastAsia="方正仿宋简体" w:cs="方正仿宋简体"/>
          <w:bCs/>
          <w:sz w:val="32"/>
          <w:szCs w:val="32"/>
        </w:rPr>
        <w:t>，回引农民工5</w:t>
      </w:r>
      <w:r>
        <w:rPr>
          <w:rFonts w:hint="default" w:ascii="方正仿宋简体" w:hAnsi="方正仿宋简体" w:eastAsia="方正仿宋简体" w:cs="方正仿宋简体"/>
          <w:bCs/>
          <w:sz w:val="32"/>
          <w:szCs w:val="32"/>
        </w:rPr>
        <w:t>693</w:t>
      </w:r>
      <w:r>
        <w:rPr>
          <w:rFonts w:hint="eastAsia" w:ascii="方正仿宋简体" w:hAnsi="方正仿宋简体" w:eastAsia="方正仿宋简体" w:cs="方正仿宋简体"/>
          <w:bCs/>
          <w:sz w:val="32"/>
          <w:szCs w:val="32"/>
        </w:rPr>
        <w:t>人，其中，返乡创业1</w:t>
      </w:r>
      <w:r>
        <w:rPr>
          <w:rFonts w:hint="default" w:ascii="方正仿宋简体" w:hAnsi="方正仿宋简体" w:eastAsia="方正仿宋简体" w:cs="方正仿宋简体"/>
          <w:bCs/>
          <w:sz w:val="32"/>
          <w:szCs w:val="32"/>
        </w:rPr>
        <w:t>154</w:t>
      </w:r>
      <w:r>
        <w:rPr>
          <w:rFonts w:hint="eastAsia" w:ascii="方正仿宋简体" w:hAnsi="方正仿宋简体" w:eastAsia="方正仿宋简体" w:cs="方正仿宋简体"/>
          <w:bCs/>
          <w:sz w:val="32"/>
          <w:szCs w:val="32"/>
        </w:rPr>
        <w:t>人</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嘉明镇</w:t>
      </w:r>
      <w:r>
        <w:rPr>
          <w:rFonts w:hint="eastAsia" w:ascii="方正仿宋简体" w:hAnsi="方正仿宋简体" w:eastAsia="方正仿宋简体" w:cs="方正仿宋简体"/>
          <w:bCs/>
          <w:sz w:val="32"/>
          <w:szCs w:val="32"/>
          <w:lang w:eastAsia="zh-CN"/>
        </w:rPr>
        <w:t>获评</w:t>
      </w:r>
      <w:r>
        <w:rPr>
          <w:rFonts w:hint="eastAsia" w:ascii="方正仿宋简体" w:hAnsi="方正仿宋简体" w:eastAsia="方正仿宋简体" w:cs="方正仿宋简体"/>
          <w:bCs/>
          <w:sz w:val="32"/>
          <w:szCs w:val="32"/>
        </w:rPr>
        <w:t>首批四川省返乡入乡创业示范乡（镇）。建成126个规范化、标准化服务站，率先挂牌成立全市首个劳务专合社</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得胜镇罐顶山村获评全省首批村（社区）农民工综合服务示范站。</w:t>
      </w:r>
      <w:r>
        <w:rPr>
          <w:rFonts w:hint="eastAsia" w:ascii="方正仿宋简体" w:hAnsi="方正仿宋简体" w:eastAsia="方正仿宋简体" w:cs="方正仿宋简体"/>
          <w:bCs/>
          <w:sz w:val="32"/>
          <w:szCs w:val="32"/>
          <w:lang w:eastAsia="zh-CN"/>
        </w:rPr>
        <w:t>“泸建工”成功申报</w:t>
      </w:r>
      <w:r>
        <w:rPr>
          <w:rFonts w:hint="eastAsia" w:ascii="方正仿宋简体" w:hAnsi="方正仿宋简体" w:eastAsia="方正仿宋简体" w:cs="方正仿宋简体"/>
          <w:bCs/>
          <w:sz w:val="32"/>
          <w:szCs w:val="32"/>
        </w:rPr>
        <w:t>四川省第二批“川字号”特色劳务品牌，形象代言人张勇获评“全国劳务品牌形象代言人”。</w:t>
      </w:r>
      <w:r>
        <w:rPr>
          <w:rFonts w:hint="eastAsia" w:ascii="方正仿宋简体" w:hAnsi="方正仿宋简体" w:eastAsia="方正仿宋简体" w:cs="方正仿宋简体"/>
          <w:bCs/>
          <w:sz w:val="32"/>
          <w:szCs w:val="32"/>
          <w:lang w:val="en-US" w:eastAsia="zh-CN"/>
        </w:rPr>
        <w:t>我县农民工信息工作在国家级和省市县主流媒体平台累计刊登200余条次，经验做法</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四川泸县以党建引领探索助力乡村振兴新机制</w:t>
      </w:r>
      <w:r>
        <w:rPr>
          <w:rFonts w:hint="eastAsia" w:ascii="方正仿宋简体" w:hAnsi="方正仿宋简体" w:eastAsia="方正仿宋简体" w:cs="方正仿宋简体"/>
          <w:bCs/>
          <w:sz w:val="32"/>
          <w:szCs w:val="32"/>
          <w:lang w:eastAsia="zh-CN"/>
        </w:rPr>
        <w:t>》被《国务院农民工工作领导小组简报》刊载。</w:t>
      </w:r>
    </w:p>
    <w:p>
      <w:pPr>
        <w:spacing w:line="580" w:lineRule="exact"/>
        <w:ind w:firstLine="640" w:firstLineChars="200"/>
        <w:rPr>
          <w:rFonts w:hint="eastAsia" w:ascii="仿宋_GB2312" w:hAnsi="仿宋_GB2312" w:eastAsia="仿宋_GB2312" w:cs="仿宋_GB2312"/>
          <w:sz w:val="32"/>
          <w:szCs w:val="32"/>
        </w:rPr>
      </w:pPr>
    </w:p>
    <w:p>
      <w:pPr>
        <w:widowControl/>
        <w:ind w:firstLine="642" w:firstLineChars="200"/>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52" w:name="_Toc15396613"/>
      <w:bookmarkStart w:id="53" w:name="_Toc15377225"/>
      <w:r>
        <w:rPr>
          <w:rFonts w:hint="eastAsia" w:ascii="黑体" w:hAnsi="黑体" w:eastAsia="黑体"/>
          <w:sz w:val="44"/>
          <w:szCs w:val="44"/>
        </w:rPr>
        <w:t>名</w:t>
      </w:r>
      <w:r>
        <w:rPr>
          <w:rStyle w:val="28"/>
          <w:rFonts w:hint="eastAsia" w:ascii="黑体" w:hAnsi="黑体" w:eastAsia="黑体"/>
          <w:b w:val="0"/>
        </w:rPr>
        <w:t>词解释</w:t>
      </w:r>
      <w:bookmarkEnd w:id="52"/>
      <w:bookmarkEnd w:id="53"/>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bookmarkStart w:id="54"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outlineLvl w:val="0"/>
        <w:rPr>
          <w:rFonts w:ascii="仿宋_GB2312" w:hAnsi="Calibri" w:eastAsia="仿宋_GB2312" w:cs="仿宋"/>
          <w:color w:val="000000"/>
          <w:kern w:val="0"/>
          <w:sz w:val="32"/>
          <w:szCs w:val="32"/>
        </w:rPr>
      </w:pPr>
      <w:r>
        <w:rPr>
          <w:rFonts w:ascii="仿宋_GB2312" w:eastAsia="仿宋_GB2312"/>
          <w:sz w:val="32"/>
          <w:szCs w:val="32"/>
        </w:rPr>
        <w:t>9.</w:t>
      </w:r>
      <w:r>
        <w:rPr>
          <w:rFonts w:hint="eastAsia" w:ascii="仿宋_GB2312" w:hAnsi="Calibri" w:eastAsia="仿宋_GB2312" w:cs="仿宋"/>
          <w:color w:val="000000"/>
          <w:kern w:val="0"/>
          <w:sz w:val="32"/>
          <w:szCs w:val="32"/>
        </w:rPr>
        <w:t>208社会保障和就业支出：指政府在社会保障与就业方面的支出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20801人力资源和社会保障管理事务：指人力资源和社会保障管理事务支出。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2080105劳动保障监察：反映劳动保障监察事务支出。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2080199其他人力资源和社会保障管理事务支出：反映除上述项目以外其他用于人力资源和社会保障管理事务方面的支出。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20805行政事业单位养老支出：指用于行政事业单位养老方面的支出。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2080505机关事业单位基本养老保险缴费支出：指机关事业单位实施养老保险制度由单位缴纳的基本养老保险费支出。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10、210</w:t>
      </w:r>
      <w:r>
        <w:rPr>
          <w:rFonts w:hint="eastAsia" w:ascii="仿宋" w:hAnsi="仿宋" w:eastAsia="仿宋"/>
          <w:bCs/>
          <w:color w:val="000000"/>
          <w:sz w:val="32"/>
          <w:szCs w:val="32"/>
        </w:rPr>
        <w:t>卫生健康支出</w:t>
      </w:r>
      <w:r>
        <w:rPr>
          <w:rFonts w:hint="eastAsia" w:ascii="仿宋_GB2312" w:hAnsi="Calibri" w:eastAsia="仿宋_GB2312" w:cs="仿宋"/>
          <w:color w:val="000000"/>
          <w:kern w:val="0"/>
          <w:sz w:val="32"/>
          <w:szCs w:val="32"/>
        </w:rPr>
        <w:t>：反映政府医疗卫生健康管理方面的支出。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21011行政事业单位医疗：反映行政事业单位医疗方面的支出。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2101102事业单位医疗：反映财政部门集中安排的事业单位基本医疗保险缴费经费，未参加医疗保险的事业单位的公费医疗经费，按国家规定享受离休人员、红军老战士待遇人员的医疗经费。</w:t>
      </w:r>
    </w:p>
    <w:p>
      <w:pPr>
        <w:pStyle w:val="5"/>
        <w:spacing w:before="93"/>
        <w:rPr>
          <w:rFonts w:eastAsia="仿宋"/>
        </w:rPr>
      </w:pPr>
      <w:r>
        <w:rPr>
          <w:rFonts w:hint="eastAsia" w:hAnsi="Calibri" w:cs="仿宋"/>
          <w:color w:val="000000"/>
          <w:sz w:val="32"/>
          <w:szCs w:val="32"/>
        </w:rPr>
        <w:t xml:space="preserve">    2101103</w:t>
      </w:r>
      <w:r>
        <w:rPr>
          <w:rFonts w:hint="eastAsia" w:ascii="仿宋" w:hAnsi="仿宋" w:eastAsia="仿宋"/>
          <w:bCs/>
          <w:color w:val="000000"/>
          <w:sz w:val="32"/>
          <w:szCs w:val="32"/>
        </w:rPr>
        <w:t>公务员医疗补助：</w:t>
      </w:r>
      <w:r>
        <w:rPr>
          <w:rFonts w:hAnsi="宋体" w:cs="仿宋_GB2312"/>
          <w:color w:val="333333"/>
          <w:sz w:val="31"/>
          <w:szCs w:val="31"/>
          <w:shd w:val="clear" w:color="auto" w:fill="FFFFFF"/>
        </w:rPr>
        <w:t>指财政部门安排的公务员医疗补助经费。</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11、221住房保障支出：集中反映政府用于住房方面的支出。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22102住房改革支出：反映行政事业单位用财政拨款资金和其他资金等安排的住房改革支出。</w:t>
      </w:r>
    </w:p>
    <w:p>
      <w:pPr>
        <w:spacing w:line="600" w:lineRule="exact"/>
        <w:ind w:firstLine="640" w:firstLineChars="200"/>
        <w:outlineLvl w:val="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2210201住房公积金：指反映行政事业单位按人力资源和社会保障部、财政部规定的基本工资和津贴补贴以及规定比例为职工缴纳的住房公积金。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bookmarkEnd w:id="6"/>
    <w:p>
      <w:pPr>
        <w:spacing w:line="600" w:lineRule="exact"/>
        <w:jc w:val="center"/>
        <w:outlineLvl w:val="0"/>
        <w:rPr>
          <w:rStyle w:val="28"/>
          <w:rFonts w:ascii="黑体" w:hAnsi="黑体" w:eastAsia="黑体"/>
          <w:b w:val="0"/>
        </w:rPr>
      </w:pPr>
      <w:r>
        <w:rPr>
          <w:rFonts w:ascii="宋体"/>
          <w:b/>
          <w:sz w:val="44"/>
          <w:szCs w:val="44"/>
        </w:rPr>
        <w:br w:type="page"/>
      </w:r>
      <w:bookmarkStart w:id="55" w:name="_Toc15396614"/>
      <w:r>
        <w:rPr>
          <w:rFonts w:hint="eastAsia" w:ascii="黑体" w:hAnsi="黑体" w:eastAsia="黑体"/>
          <w:sz w:val="44"/>
          <w:szCs w:val="44"/>
        </w:rPr>
        <w:t>第</w:t>
      </w:r>
      <w:r>
        <w:rPr>
          <w:rStyle w:val="28"/>
          <w:rFonts w:hint="eastAsia" w:ascii="黑体" w:hAnsi="黑体" w:eastAsia="黑体"/>
          <w:b w:val="0"/>
        </w:rPr>
        <w:t>四部分 附件</w:t>
      </w:r>
      <w:bookmarkEnd w:id="55"/>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w:t>
      </w:r>
      <w:r>
        <w:rPr>
          <w:rFonts w:hint="eastAsia" w:ascii="方正小标宋简体" w:hAnsi="宋体" w:eastAsia="方正小标宋简体"/>
          <w:kern w:val="0"/>
          <w:sz w:val="40"/>
          <w:szCs w:val="44"/>
          <w:lang w:val="en-US" w:eastAsia="zh-CN"/>
        </w:rPr>
        <w:t>3</w:t>
      </w:r>
      <w:r>
        <w:rPr>
          <w:rFonts w:hint="eastAsia" w:ascii="方正小标宋简体" w:hAnsi="宋体" w:eastAsia="方正小标宋简体"/>
          <w:kern w:val="0"/>
          <w:sz w:val="40"/>
          <w:szCs w:val="44"/>
        </w:rPr>
        <w:t>年泸县农民工服务中心</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pStyle w:val="27"/>
        <w:widowControl/>
        <w:numPr>
          <w:ilvl w:val="0"/>
          <w:numId w:val="0"/>
        </w:numPr>
        <w:adjustRightInd w:val="0"/>
        <w:snapToGrid w:val="0"/>
        <w:spacing w:line="580" w:lineRule="exact"/>
        <w:ind w:firstLine="642" w:firstLineChars="200"/>
        <w:contextualSpacing/>
        <w:jc w:val="left"/>
        <w:rPr>
          <w:rFonts w:hint="eastAsia" w:ascii="方正仿宋简体" w:hAnsi="方正仿宋简体" w:eastAsia="方正仿宋简体" w:cs="方正仿宋简体"/>
          <w:bCs/>
          <w:kern w:val="2"/>
          <w:sz w:val="32"/>
          <w:szCs w:val="32"/>
          <w:lang w:val="en-US" w:eastAsia="zh-CN" w:bidi="ar-SA"/>
        </w:rPr>
      </w:pPr>
      <w:r>
        <w:rPr>
          <w:rFonts w:hint="eastAsia" w:ascii="楷体_GB2312" w:hAnsi="楷体_GB2312" w:eastAsia="楷体_GB2312" w:cs="楷体_GB2312"/>
          <w:b/>
          <w:bCs/>
          <w:kern w:val="0"/>
          <w:sz w:val="32"/>
          <w:szCs w:val="32"/>
          <w:shd w:val="clear" w:color="auto" w:fill="FFFFFF"/>
          <w:lang w:val="zh-CN"/>
        </w:rPr>
        <w:t>（一）机构组成。</w:t>
      </w:r>
      <w:r>
        <w:rPr>
          <w:rFonts w:hint="eastAsia" w:ascii="方正仿宋简体" w:hAnsi="方正仿宋简体" w:eastAsia="方正仿宋简体" w:cs="方正仿宋简体"/>
          <w:bCs/>
          <w:kern w:val="2"/>
          <w:sz w:val="32"/>
          <w:szCs w:val="32"/>
          <w:lang w:val="en-US" w:eastAsia="zh-CN" w:bidi="ar-SA"/>
        </w:rPr>
        <w:t>我中心为一级预算事业单位，现设4个股室，分别是办公室、回引创业股、信息股、维权保障股。</w:t>
      </w:r>
    </w:p>
    <w:p>
      <w:pPr>
        <w:pStyle w:val="27"/>
        <w:widowControl/>
        <w:numPr>
          <w:ilvl w:val="0"/>
          <w:numId w:val="0"/>
        </w:numPr>
        <w:adjustRightInd w:val="0"/>
        <w:snapToGrid w:val="0"/>
        <w:spacing w:line="560" w:lineRule="exact"/>
        <w:ind w:firstLine="626" w:firstLineChars="200"/>
        <w:contextualSpacing/>
        <w:jc w:val="left"/>
        <w:rPr>
          <w:rFonts w:hint="eastAsia" w:ascii="方正仿宋简体" w:hAnsi="方正仿宋简体" w:eastAsia="方正仿宋简体" w:cs="方正仿宋简体"/>
          <w:bCs/>
          <w:kern w:val="2"/>
          <w:sz w:val="32"/>
          <w:szCs w:val="32"/>
          <w:lang w:val="en-US" w:eastAsia="zh-CN" w:bidi="ar-SA"/>
        </w:rPr>
      </w:pPr>
      <w:r>
        <w:rPr>
          <w:rFonts w:hint="eastAsia" w:hAnsi="宋体" w:cs="宋体"/>
          <w:b/>
          <w:color w:val="000000"/>
          <w:spacing w:val="-4"/>
          <w:sz w:val="32"/>
          <w:szCs w:val="32"/>
          <w:shd w:val="clear" w:color="auto" w:fill="FFFFFF"/>
          <w:lang w:eastAsia="zh-CN"/>
        </w:rPr>
        <w:t>（二）</w:t>
      </w:r>
      <w:r>
        <w:rPr>
          <w:rFonts w:hint="eastAsia" w:hAnsi="宋体" w:cs="宋体"/>
          <w:b/>
          <w:color w:val="000000"/>
          <w:spacing w:val="-4"/>
          <w:sz w:val="32"/>
          <w:szCs w:val="32"/>
          <w:shd w:val="clear" w:color="auto" w:fill="FFFFFF"/>
        </w:rPr>
        <w:t>机构职能</w:t>
      </w:r>
      <w:r>
        <w:rPr>
          <w:rFonts w:hint="eastAsia" w:hAnsi="宋体" w:cs="宋体"/>
          <w:b/>
          <w:color w:val="000000"/>
          <w:spacing w:val="-4"/>
          <w:sz w:val="32"/>
          <w:szCs w:val="32"/>
          <w:shd w:val="clear" w:color="auto" w:fill="FFFFFF"/>
          <w:lang w:eastAsia="zh-CN"/>
        </w:rPr>
        <w:t>。</w:t>
      </w:r>
      <w:r>
        <w:rPr>
          <w:rFonts w:hint="eastAsia" w:ascii="方正仿宋简体" w:hAnsi="方正仿宋简体" w:eastAsia="方正仿宋简体" w:cs="方正仿宋简体"/>
          <w:bCs/>
          <w:kern w:val="2"/>
          <w:sz w:val="32"/>
          <w:szCs w:val="32"/>
          <w:lang w:val="en-US" w:eastAsia="zh-CN" w:bidi="ar-SA"/>
        </w:rPr>
        <w:t>贯彻中央、省、市、县农民工服务相关方针政策，牵头统筹全县农民工服务保障工作；负责拟定全县农民工服务保障工作规划并组织实施；指导开展农民工综合服务站建设；协调有关部门（单位）做好农民工党建、农民工信息发布、就业创业、人才回引、社会保障、关怀慰问、劳动维权和政策法规宣传解读等基本公共服务工作；完成上级交办的其他任务。</w:t>
      </w:r>
    </w:p>
    <w:p>
      <w:pPr>
        <w:pStyle w:val="5"/>
        <w:spacing w:before="93"/>
        <w:ind w:firstLine="626" w:firstLineChars="200"/>
        <w:rPr>
          <w:rFonts w:hAnsi="宋体" w:cs="宋体"/>
          <w:b/>
          <w:color w:val="000000"/>
          <w:spacing w:val="-4"/>
          <w:sz w:val="32"/>
          <w:szCs w:val="32"/>
          <w:shd w:val="clear" w:color="auto" w:fill="FFFFFF"/>
        </w:rPr>
      </w:pPr>
      <w:r>
        <w:rPr>
          <w:rFonts w:hint="eastAsia" w:hAnsi="宋体" w:cs="宋体"/>
          <w:b/>
          <w:color w:val="000000"/>
          <w:spacing w:val="-4"/>
          <w:sz w:val="32"/>
          <w:szCs w:val="32"/>
          <w:shd w:val="clear" w:color="auto" w:fill="FFFFFF"/>
          <w:lang w:eastAsia="zh-CN"/>
        </w:rPr>
        <w:t>（三）</w:t>
      </w:r>
      <w:r>
        <w:rPr>
          <w:rFonts w:hint="eastAsia" w:hAnsi="宋体" w:cs="宋体"/>
          <w:b/>
          <w:color w:val="000000"/>
          <w:spacing w:val="-4"/>
          <w:sz w:val="32"/>
          <w:szCs w:val="32"/>
          <w:shd w:val="clear" w:color="auto" w:fill="FFFFFF"/>
        </w:rPr>
        <w:t>人员概况</w:t>
      </w:r>
      <w:r>
        <w:rPr>
          <w:rFonts w:hint="eastAsia" w:hAnsi="宋体" w:cs="宋体"/>
          <w:b/>
          <w:color w:val="000000"/>
          <w:spacing w:val="-4"/>
          <w:sz w:val="32"/>
          <w:szCs w:val="32"/>
          <w:shd w:val="clear" w:color="auto" w:fill="FFFFFF"/>
          <w:lang w:eastAsia="zh-CN"/>
        </w:rPr>
        <w:t>。</w:t>
      </w:r>
      <w:r>
        <w:rPr>
          <w:rFonts w:hint="eastAsia" w:ascii="方正仿宋简体" w:hAnsi="方正仿宋简体" w:eastAsia="方正仿宋简体" w:cs="方正仿宋简体"/>
          <w:bCs/>
          <w:kern w:val="2"/>
          <w:sz w:val="32"/>
          <w:szCs w:val="32"/>
          <w:lang w:val="en-US" w:eastAsia="zh-CN" w:bidi="ar-SA"/>
        </w:rPr>
        <w:t>2023年实有编制10个，年末实有人数10人，其中在职职工10人。退休人员1人。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lang w:val="zh-CN"/>
        </w:rPr>
      </w:pPr>
      <w:r>
        <w:rPr>
          <w:rFonts w:hint="eastAsia" w:ascii="方正仿宋简体" w:hAnsi="方正仿宋简体" w:eastAsia="方正仿宋简体" w:cs="方正仿宋简体"/>
          <w:bCs/>
          <w:sz w:val="32"/>
          <w:szCs w:val="32"/>
          <w:lang w:val="zh-CN"/>
        </w:rPr>
        <w:t>（一）部门财政资金收入情况。</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lang w:val="zh-CN"/>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年本年收入合计</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万元，其中：一般公共预算财政拨款收入</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万元，占100%。</w:t>
      </w:r>
    </w:p>
    <w:p>
      <w:pPr>
        <w:widowControl/>
        <w:numPr>
          <w:ilvl w:val="0"/>
          <w:numId w:val="5"/>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简体" w:hAnsi="方正仿宋简体" w:eastAsia="方正仿宋简体" w:cs="方正仿宋简体"/>
          <w:bCs/>
          <w:sz w:val="32"/>
          <w:szCs w:val="32"/>
          <w:lang w:val="zh-CN"/>
        </w:rPr>
      </w:pPr>
      <w:r>
        <w:rPr>
          <w:rFonts w:hint="eastAsia" w:ascii="方正仿宋简体" w:hAnsi="方正仿宋简体" w:eastAsia="方正仿宋简体" w:cs="方正仿宋简体"/>
          <w:bCs/>
          <w:sz w:val="32"/>
          <w:szCs w:val="32"/>
        </w:rPr>
        <w:t>202</w:t>
      </w: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年本年支出合计</w:t>
      </w:r>
      <w:r>
        <w:rPr>
          <w:rFonts w:hint="eastAsia" w:ascii="方正仿宋简体" w:hAnsi="方正仿宋简体" w:eastAsia="方正仿宋简体" w:cs="方正仿宋简体"/>
          <w:bCs/>
          <w:sz w:val="32"/>
          <w:szCs w:val="32"/>
          <w:lang w:val="en-US" w:eastAsia="zh-CN"/>
        </w:rPr>
        <w:t>244.98</w:t>
      </w:r>
      <w:r>
        <w:rPr>
          <w:rFonts w:hint="eastAsia" w:ascii="方正仿宋简体" w:hAnsi="方正仿宋简体" w:eastAsia="方正仿宋简体" w:cs="方正仿宋简体"/>
          <w:bCs/>
          <w:sz w:val="32"/>
          <w:szCs w:val="32"/>
        </w:rPr>
        <w:t>万元，其中：基本支出</w:t>
      </w:r>
      <w:r>
        <w:rPr>
          <w:rFonts w:hint="eastAsia" w:ascii="方正仿宋简体" w:hAnsi="方正仿宋简体" w:eastAsia="方正仿宋简体" w:cs="方正仿宋简体"/>
          <w:bCs/>
          <w:sz w:val="32"/>
          <w:szCs w:val="32"/>
          <w:lang w:val="en-US" w:eastAsia="zh-CN"/>
        </w:rPr>
        <w:t>210.21</w:t>
      </w:r>
      <w:r>
        <w:rPr>
          <w:rFonts w:hint="eastAsia" w:ascii="方正仿宋简体" w:hAnsi="方正仿宋简体" w:eastAsia="方正仿宋简体" w:cs="方正仿宋简体"/>
          <w:bCs/>
          <w:sz w:val="32"/>
          <w:szCs w:val="32"/>
        </w:rPr>
        <w:t>万元，占</w:t>
      </w:r>
      <w:r>
        <w:rPr>
          <w:rFonts w:hint="eastAsia" w:ascii="方正仿宋简体" w:hAnsi="方正仿宋简体" w:eastAsia="方正仿宋简体" w:cs="方正仿宋简体"/>
          <w:bCs/>
          <w:sz w:val="32"/>
          <w:szCs w:val="32"/>
          <w:lang w:val="en-US" w:eastAsia="zh-CN"/>
        </w:rPr>
        <w:t>85.81</w:t>
      </w:r>
      <w:r>
        <w:rPr>
          <w:rFonts w:hint="eastAsia" w:ascii="方正仿宋简体" w:hAnsi="方正仿宋简体" w:eastAsia="方正仿宋简体" w:cs="方正仿宋简体"/>
          <w:bCs/>
          <w:sz w:val="32"/>
          <w:szCs w:val="32"/>
        </w:rPr>
        <w:t>%；项目支出</w:t>
      </w:r>
      <w:r>
        <w:rPr>
          <w:rFonts w:hint="eastAsia" w:ascii="方正仿宋简体" w:hAnsi="方正仿宋简体" w:eastAsia="方正仿宋简体" w:cs="方正仿宋简体"/>
          <w:bCs/>
          <w:sz w:val="32"/>
          <w:szCs w:val="32"/>
          <w:lang w:val="en-US" w:eastAsia="zh-CN"/>
        </w:rPr>
        <w:t>34.77</w:t>
      </w:r>
      <w:r>
        <w:rPr>
          <w:rFonts w:hint="eastAsia" w:ascii="方正仿宋简体" w:hAnsi="方正仿宋简体" w:eastAsia="方正仿宋简体" w:cs="方正仿宋简体"/>
          <w:bCs/>
          <w:sz w:val="32"/>
          <w:szCs w:val="32"/>
        </w:rPr>
        <w:t>万元，占</w:t>
      </w:r>
      <w:r>
        <w:rPr>
          <w:rFonts w:hint="eastAsia" w:ascii="方正仿宋简体" w:hAnsi="方正仿宋简体" w:eastAsia="方正仿宋简体" w:cs="方正仿宋简体"/>
          <w:bCs/>
          <w:sz w:val="32"/>
          <w:szCs w:val="32"/>
          <w:lang w:val="en-US" w:eastAsia="zh-CN"/>
        </w:rPr>
        <w:t>14.19</w:t>
      </w:r>
      <w:r>
        <w:rPr>
          <w:rFonts w:hint="eastAsia" w:ascii="方正仿宋简体" w:hAnsi="方正仿宋简体" w:eastAsia="方正仿宋简体" w:cs="方正仿宋简体"/>
          <w:bCs/>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eastAsia="zh-CN"/>
        </w:rPr>
      </w:pPr>
      <w:r>
        <w:rPr>
          <w:rFonts w:hint="default" w:eastAsia="黑体" w:cs="Times New Roman"/>
          <w:color w:val="000000"/>
          <w:kern w:val="0"/>
          <w:sz w:val="32"/>
          <w:szCs w:val="32"/>
          <w:highlight w:val="none"/>
          <w:shd w:val="clear" w:color="auto" w:fill="FFFFFF"/>
          <w:lang w:val="zh-CN" w:eastAsia="zh-CN"/>
        </w:rPr>
        <w:t>三、</w:t>
      </w:r>
      <w:bookmarkStart w:id="56" w:name="OLE_LINK4"/>
      <w:r>
        <w:rPr>
          <w:rFonts w:hint="default" w:eastAsia="黑体" w:cs="Times New Roman"/>
          <w:color w:val="000000"/>
          <w:kern w:val="0"/>
          <w:sz w:val="32"/>
          <w:szCs w:val="32"/>
          <w:highlight w:val="none"/>
          <w:shd w:val="clear" w:color="auto" w:fill="FFFFFF"/>
          <w:lang w:val="zh-CN" w:eastAsia="zh-CN"/>
        </w:rPr>
        <w:t>部门预算绩效分析</w:t>
      </w:r>
    </w:p>
    <w:bookmarkEnd w:id="56"/>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简体" w:hAnsi="方正仿宋简体" w:eastAsia="方正仿宋简体" w:cs="方正仿宋简体"/>
          <w:bCs/>
          <w:sz w:val="32"/>
          <w:szCs w:val="32"/>
          <w:lang w:val="zh-CN"/>
        </w:rPr>
      </w:pPr>
      <w:r>
        <w:rPr>
          <w:rFonts w:hint="default" w:ascii="方正仿宋简体" w:hAnsi="方正仿宋简体" w:eastAsia="方正仿宋简体" w:cs="方正仿宋简体"/>
          <w:bCs/>
          <w:sz w:val="32"/>
          <w:szCs w:val="32"/>
          <w:lang w:val="zh-CN" w:eastAsia="zh-CN"/>
        </w:rPr>
        <w:t>根据部门预算绩效评价指标体系“总体绩效”涉及</w:t>
      </w:r>
      <w:r>
        <w:rPr>
          <w:rFonts w:hint="eastAsia" w:ascii="方正仿宋简体" w:hAnsi="方正仿宋简体" w:eastAsia="方正仿宋简体" w:cs="方正仿宋简体"/>
          <w:bCs/>
          <w:sz w:val="32"/>
          <w:szCs w:val="32"/>
          <w:lang w:val="zh-CN" w:eastAsia="zh-CN"/>
        </w:rPr>
        <w:t>二、三级</w:t>
      </w:r>
      <w:r>
        <w:rPr>
          <w:rFonts w:hint="default" w:ascii="方正仿宋简体" w:hAnsi="方正仿宋简体" w:eastAsia="方正仿宋简体" w:cs="方正仿宋简体"/>
          <w:bCs/>
          <w:sz w:val="32"/>
          <w:szCs w:val="32"/>
          <w:lang w:val="zh-CN" w:eastAsia="zh-CN"/>
        </w:rPr>
        <w:t>指标进行</w:t>
      </w:r>
      <w:r>
        <w:rPr>
          <w:rFonts w:hint="eastAsia" w:ascii="方正仿宋简体" w:hAnsi="方正仿宋简体" w:eastAsia="方正仿宋简体" w:cs="方正仿宋简体"/>
          <w:bCs/>
          <w:sz w:val="32"/>
          <w:szCs w:val="32"/>
          <w:lang w:val="zh-CN" w:eastAsia="zh-CN"/>
        </w:rPr>
        <w:t>逐项</w:t>
      </w:r>
      <w:r>
        <w:rPr>
          <w:rFonts w:hint="default" w:ascii="方正仿宋简体" w:hAnsi="方正仿宋简体" w:eastAsia="方正仿宋简体" w:cs="方正仿宋简体"/>
          <w:bCs/>
          <w:sz w:val="32"/>
          <w:szCs w:val="32"/>
          <w:lang w:val="zh-CN" w:eastAsia="zh-CN"/>
        </w:rPr>
        <w:t>绩效分析</w:t>
      </w:r>
      <w:r>
        <w:rPr>
          <w:rFonts w:hint="eastAsia" w:ascii="方正仿宋简体" w:hAnsi="方正仿宋简体" w:eastAsia="方正仿宋简体" w:cs="方正仿宋简体"/>
          <w:bCs/>
          <w:sz w:val="32"/>
          <w:szCs w:val="32"/>
          <w:lang w:val="zh-CN" w:eastAsia="zh-CN"/>
        </w:rPr>
        <w:t>并评分</w:t>
      </w:r>
      <w:r>
        <w:rPr>
          <w:rFonts w:hint="default" w:ascii="方正仿宋简体" w:hAnsi="方正仿宋简体" w:eastAsia="方正仿宋简体" w:cs="方正仿宋简体"/>
          <w:bCs/>
          <w:sz w:val="32"/>
          <w:szCs w:val="32"/>
          <w:lang w:val="zh-CN" w:eastAsia="zh-CN"/>
        </w:rPr>
        <w:t>，依次包括履职效能、预算管理、财务管理、资产管理、采购管理等情况。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方正仿宋简体"/>
          <w:lang w:val="zh-CN"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w:t>
      </w:r>
      <w:r>
        <w:rPr>
          <w:rFonts w:hint="eastAsia" w:ascii="方正仿宋简体" w:hAnsi="方正仿宋简体" w:eastAsia="方正仿宋简体" w:cs="方正仿宋简体"/>
          <w:b/>
          <w:bCs/>
          <w:sz w:val="32"/>
          <w:szCs w:val="32"/>
          <w:highlight w:val="none"/>
          <w:lang w:eastAsia="zh-CN"/>
        </w:rPr>
        <w:t>一是稳步推进农民工服务保障工作。</w:t>
      </w:r>
      <w:r>
        <w:rPr>
          <w:rFonts w:hint="eastAsia" w:ascii="方正仿宋简体" w:hAnsi="方正仿宋简体" w:eastAsia="方正仿宋简体" w:cs="方正仿宋简体"/>
          <w:bCs/>
          <w:sz w:val="32"/>
          <w:szCs w:val="32"/>
          <w:lang w:eastAsia="zh-CN"/>
        </w:rPr>
        <w:t>扎</w:t>
      </w:r>
      <w:r>
        <w:rPr>
          <w:rFonts w:hint="eastAsia" w:ascii="方正仿宋简体" w:hAnsi="方正仿宋简体" w:eastAsia="方正仿宋简体" w:cs="方正仿宋简体"/>
          <w:bCs/>
          <w:sz w:val="32"/>
          <w:szCs w:val="32"/>
        </w:rPr>
        <w:t>实推进“去冬今春”</w:t>
      </w:r>
      <w:r>
        <w:rPr>
          <w:rFonts w:hint="eastAsia" w:ascii="方正仿宋简体" w:hAnsi="方正仿宋简体" w:eastAsia="方正仿宋简体" w:cs="方正仿宋简体"/>
          <w:bCs/>
          <w:sz w:val="32"/>
          <w:szCs w:val="32"/>
          <w:lang w:eastAsia="zh-CN"/>
        </w:rPr>
        <w:t>专项行动</w:t>
      </w: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eastAsia="zh-CN"/>
        </w:rPr>
        <w:t>服务农民工逾</w:t>
      </w:r>
      <w:r>
        <w:rPr>
          <w:rFonts w:hint="eastAsia" w:ascii="方正仿宋简体" w:hAnsi="方正仿宋简体" w:eastAsia="方正仿宋简体" w:cs="方正仿宋简体"/>
          <w:bCs/>
          <w:sz w:val="32"/>
          <w:szCs w:val="32"/>
          <w:lang w:val="en-US" w:eastAsia="zh-CN"/>
        </w:rPr>
        <w:t>10万人次，我县</w:t>
      </w:r>
      <w:r>
        <w:rPr>
          <w:rFonts w:hint="eastAsia" w:ascii="方正仿宋简体" w:hAnsi="方正仿宋简体" w:eastAsia="方正仿宋简体" w:cs="方正仿宋简体"/>
          <w:bCs/>
          <w:sz w:val="32"/>
          <w:szCs w:val="32"/>
        </w:rPr>
        <w:t>被省委、省政府办公厅表彰为农民工服务保障工作先进</w:t>
      </w:r>
      <w:r>
        <w:rPr>
          <w:rFonts w:hint="eastAsia" w:ascii="方正仿宋简体" w:hAnsi="方正仿宋简体" w:eastAsia="方正仿宋简体" w:cs="方正仿宋简体"/>
          <w:bCs/>
          <w:sz w:val="32"/>
          <w:szCs w:val="32"/>
          <w:lang w:eastAsia="zh-CN"/>
        </w:rPr>
        <w:t>单位</w:t>
      </w:r>
      <w:r>
        <w:rPr>
          <w:rFonts w:hint="eastAsia" w:ascii="方正仿宋简体" w:hAnsi="方正仿宋简体" w:eastAsia="方正仿宋简体" w:cs="方正仿宋简体"/>
          <w:bCs/>
          <w:sz w:val="32"/>
          <w:szCs w:val="32"/>
        </w:rPr>
        <w:t>。促进农民工稳定转移就业超过40万人</w:t>
      </w:r>
      <w:r>
        <w:rPr>
          <w:rFonts w:hint="eastAsia" w:ascii="方正仿宋简体" w:hAnsi="方正仿宋简体" w:eastAsia="方正仿宋简体" w:cs="方正仿宋简体"/>
          <w:bCs/>
          <w:sz w:val="32"/>
          <w:szCs w:val="32"/>
          <w:lang w:eastAsia="zh-CN"/>
        </w:rPr>
        <w:t>以上</w:t>
      </w:r>
      <w:r>
        <w:rPr>
          <w:rFonts w:hint="eastAsia" w:ascii="方正仿宋简体" w:hAnsi="方正仿宋简体" w:eastAsia="方正仿宋简体" w:cs="方正仿宋简体"/>
          <w:bCs/>
          <w:sz w:val="32"/>
          <w:szCs w:val="32"/>
        </w:rPr>
        <w:t>，回引农民工5</w:t>
      </w:r>
      <w:r>
        <w:rPr>
          <w:rFonts w:hint="default" w:ascii="方正仿宋简体" w:hAnsi="方正仿宋简体" w:eastAsia="方正仿宋简体" w:cs="方正仿宋简体"/>
          <w:bCs/>
          <w:sz w:val="32"/>
          <w:szCs w:val="32"/>
        </w:rPr>
        <w:t>693</w:t>
      </w:r>
      <w:r>
        <w:rPr>
          <w:rFonts w:hint="eastAsia" w:ascii="方正仿宋简体" w:hAnsi="方正仿宋简体" w:eastAsia="方正仿宋简体" w:cs="方正仿宋简体"/>
          <w:bCs/>
          <w:sz w:val="32"/>
          <w:szCs w:val="32"/>
        </w:rPr>
        <w:t>人，其中，返乡创业1</w:t>
      </w:r>
      <w:r>
        <w:rPr>
          <w:rFonts w:hint="default" w:ascii="方正仿宋简体" w:hAnsi="方正仿宋简体" w:eastAsia="方正仿宋简体" w:cs="方正仿宋简体"/>
          <w:bCs/>
          <w:sz w:val="32"/>
          <w:szCs w:val="32"/>
        </w:rPr>
        <w:t>154</w:t>
      </w:r>
      <w:r>
        <w:rPr>
          <w:rFonts w:hint="eastAsia" w:ascii="方正仿宋简体" w:hAnsi="方正仿宋简体" w:eastAsia="方正仿宋简体" w:cs="方正仿宋简体"/>
          <w:bCs/>
          <w:sz w:val="32"/>
          <w:szCs w:val="32"/>
        </w:rPr>
        <w:t>人</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我县返乡入乡创业项目入选省项目库1</w:t>
      </w:r>
      <w:r>
        <w:rPr>
          <w:rFonts w:hint="default" w:ascii="方正仿宋简体" w:hAnsi="方正仿宋简体" w:eastAsia="方正仿宋简体" w:cs="方正仿宋简体"/>
          <w:bCs/>
          <w:sz w:val="32"/>
          <w:szCs w:val="32"/>
        </w:rPr>
        <w:t>2</w:t>
      </w:r>
      <w:r>
        <w:rPr>
          <w:rFonts w:hint="eastAsia" w:ascii="方正仿宋简体" w:hAnsi="方正仿宋简体" w:eastAsia="方正仿宋简体" w:cs="方正仿宋简体"/>
          <w:bCs/>
          <w:sz w:val="32"/>
          <w:szCs w:val="32"/>
        </w:rPr>
        <w:t>个，入库量全市第一</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嘉明镇被认定为首批四川省返乡入乡创业示范乡（镇）。</w:t>
      </w:r>
      <w:r>
        <w:rPr>
          <w:rFonts w:hint="eastAsia" w:ascii="方正仿宋简体" w:hAnsi="方正仿宋简体" w:eastAsia="方正仿宋简体" w:cs="方正仿宋简体"/>
          <w:bCs/>
          <w:sz w:val="32"/>
          <w:szCs w:val="32"/>
          <w:lang w:eastAsia="zh-CN"/>
        </w:rPr>
        <w:t>“泸建工”成功申报</w:t>
      </w:r>
      <w:r>
        <w:rPr>
          <w:rFonts w:hint="eastAsia" w:ascii="方正仿宋简体" w:hAnsi="方正仿宋简体" w:eastAsia="方正仿宋简体" w:cs="方正仿宋简体"/>
          <w:bCs/>
          <w:sz w:val="32"/>
          <w:szCs w:val="32"/>
        </w:rPr>
        <w:t>四川省第二批“川字号”特色劳务品牌，形象代言人张勇获评“全国劳务品牌形象代言人”。</w:t>
      </w:r>
      <w:r>
        <w:rPr>
          <w:rFonts w:hint="eastAsia" w:ascii="方正仿宋简体" w:hAnsi="方正仿宋简体" w:eastAsia="方正仿宋简体" w:cs="方正仿宋简体"/>
          <w:bCs/>
          <w:sz w:val="32"/>
          <w:szCs w:val="32"/>
          <w:lang w:val="en-US" w:eastAsia="zh-CN"/>
        </w:rPr>
        <w:t>我县农民工信息工作在国家级和省市县主流媒体平台累计刊登200余条次，经验做法</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rPr>
        <w:t>四川泸县以党建引领探索助力乡村振兴新机制</w:t>
      </w:r>
      <w:r>
        <w:rPr>
          <w:rFonts w:hint="eastAsia" w:ascii="方正仿宋简体" w:hAnsi="方正仿宋简体" w:eastAsia="方正仿宋简体" w:cs="方正仿宋简体"/>
          <w:bCs/>
          <w:sz w:val="32"/>
          <w:szCs w:val="32"/>
          <w:lang w:eastAsia="zh-CN"/>
        </w:rPr>
        <w:t>》被《国务院农民工工作领导小组简报》刊载。</w:t>
      </w:r>
      <w:r>
        <w:rPr>
          <w:rFonts w:hint="eastAsia" w:ascii="方正仿宋简体" w:hAnsi="方正仿宋简体" w:eastAsia="方正仿宋简体" w:cs="方正仿宋简体"/>
          <w:b/>
          <w:bCs/>
          <w:sz w:val="32"/>
          <w:szCs w:val="32"/>
          <w:highlight w:val="none"/>
          <w:lang w:eastAsia="zh-CN"/>
        </w:rPr>
        <w:t>二是</w:t>
      </w:r>
      <w:r>
        <w:rPr>
          <w:rFonts w:hint="eastAsia" w:ascii="方正仿宋简体" w:hAnsi="方正仿宋简体" w:eastAsia="方正仿宋简体" w:cs="方正仿宋简体"/>
          <w:b/>
          <w:bCs/>
          <w:sz w:val="32"/>
          <w:szCs w:val="32"/>
          <w:highlight w:val="none"/>
        </w:rPr>
        <w:t>稳步推进农民工综合服务站</w:t>
      </w:r>
      <w:r>
        <w:rPr>
          <w:rFonts w:hint="eastAsia" w:ascii="方正仿宋简体" w:hAnsi="方正仿宋简体" w:eastAsia="方正仿宋简体" w:cs="方正仿宋简体"/>
          <w:b/>
          <w:bCs/>
          <w:sz w:val="32"/>
          <w:szCs w:val="32"/>
          <w:highlight w:val="none"/>
          <w:lang w:eastAsia="zh-CN"/>
        </w:rPr>
        <w:t>建设工作</w:t>
      </w:r>
      <w:r>
        <w:rPr>
          <w:rFonts w:hint="eastAsia" w:ascii="方正仿宋简体" w:hAnsi="方正仿宋简体" w:eastAsia="方正仿宋简体" w:cs="方正仿宋简体"/>
          <w:b/>
          <w:bCs/>
          <w:sz w:val="32"/>
          <w:szCs w:val="32"/>
          <w:highlight w:val="none"/>
        </w:rPr>
        <w:t>。</w:t>
      </w:r>
      <w:r>
        <w:rPr>
          <w:rFonts w:hint="eastAsia" w:ascii="方正仿宋简体" w:hAnsi="方正仿宋简体" w:eastAsia="方正仿宋简体" w:cs="方正仿宋简体"/>
          <w:bCs/>
          <w:sz w:val="32"/>
          <w:szCs w:val="32"/>
        </w:rPr>
        <w:t>完成全县305个村（社区）农民工综合服务站挂牌，为126个村统一开展氛围营造，建成运行农民工综合服务站</w:t>
      </w:r>
      <w:r>
        <w:rPr>
          <w:rFonts w:hint="eastAsia" w:ascii="方正仿宋简体" w:hAnsi="方正仿宋简体" w:eastAsia="方正仿宋简体" w:cs="方正仿宋简体"/>
          <w:bCs/>
          <w:sz w:val="32"/>
          <w:szCs w:val="32"/>
          <w:lang w:val="en-US" w:eastAsia="zh-CN"/>
        </w:rPr>
        <w:t>270</w:t>
      </w:r>
      <w:r>
        <w:rPr>
          <w:rFonts w:hint="eastAsia" w:ascii="方正仿宋简体" w:hAnsi="方正仿宋简体" w:eastAsia="方正仿宋简体" w:cs="方正仿宋简体"/>
          <w:bCs/>
          <w:sz w:val="32"/>
          <w:szCs w:val="32"/>
        </w:rPr>
        <w:t>个，“四位一体”服务涵盖</w:t>
      </w:r>
      <w:r>
        <w:rPr>
          <w:rFonts w:hint="eastAsia" w:ascii="方正仿宋简体" w:hAnsi="方正仿宋简体" w:eastAsia="方正仿宋简体" w:cs="方正仿宋简体"/>
          <w:bCs/>
          <w:sz w:val="32"/>
          <w:szCs w:val="32"/>
          <w:lang w:val="en-US" w:eastAsia="zh-CN"/>
        </w:rPr>
        <w:t>90</w:t>
      </w:r>
      <w:r>
        <w:rPr>
          <w:rFonts w:hint="eastAsia" w:ascii="方正仿宋简体" w:hAnsi="方正仿宋简体" w:eastAsia="方正仿宋简体" w:cs="方正仿宋简体"/>
          <w:bCs/>
          <w:sz w:val="32"/>
          <w:szCs w:val="32"/>
        </w:rPr>
        <w:t>%以上村（社区），惠及农民工及其留守家人超过</w:t>
      </w:r>
      <w:r>
        <w:rPr>
          <w:rFonts w:hint="default" w:ascii="方正仿宋简体" w:hAnsi="方正仿宋简体" w:eastAsia="方正仿宋简体" w:cs="方正仿宋简体"/>
          <w:bCs/>
          <w:sz w:val="32"/>
          <w:szCs w:val="32"/>
        </w:rPr>
        <w:t>2</w:t>
      </w:r>
      <w:r>
        <w:rPr>
          <w:rFonts w:hint="eastAsia" w:ascii="方正仿宋简体" w:hAnsi="方正仿宋简体" w:eastAsia="方正仿宋简体" w:cs="方正仿宋简体"/>
          <w:bCs/>
          <w:sz w:val="32"/>
          <w:szCs w:val="32"/>
        </w:rPr>
        <w:t>0万人次。</w:t>
      </w:r>
      <w:r>
        <w:rPr>
          <w:rFonts w:hint="eastAsia" w:ascii="方正仿宋简体" w:hAnsi="方正仿宋简体" w:eastAsia="方正仿宋简体" w:cs="方正仿宋简体"/>
          <w:b/>
          <w:bCs/>
          <w:sz w:val="32"/>
          <w:szCs w:val="32"/>
          <w:highlight w:val="none"/>
          <w:lang w:eastAsia="zh-CN"/>
        </w:rPr>
        <w:t>三是充分发挥异地农民工党委作用。</w:t>
      </w:r>
      <w:r>
        <w:rPr>
          <w:rFonts w:hint="default" w:ascii="Times New Roman" w:hAnsi="Times New Roman" w:eastAsia="方正仿宋简体" w:cs="Times New Roman"/>
          <w:spacing w:val="-6"/>
          <w:sz w:val="32"/>
          <w:szCs w:val="32"/>
        </w:rPr>
        <w:t>加强农民工党员流出地、流入地双向协同</w:t>
      </w:r>
      <w:r>
        <w:rPr>
          <w:rFonts w:hint="eastAsia" w:ascii="Times New Roman" w:hAnsi="Times New Roman" w:eastAsia="方正仿宋简体" w:cs="Times New Roman"/>
          <w:spacing w:val="-6"/>
          <w:sz w:val="32"/>
          <w:szCs w:val="32"/>
        </w:rPr>
        <w:t>管理</w:t>
      </w:r>
      <w:r>
        <w:rPr>
          <w:rFonts w:hint="default" w:ascii="Times New Roman" w:hAnsi="Times New Roman" w:eastAsia="方正仿宋简体" w:cs="Times New Roman"/>
          <w:spacing w:val="-6"/>
          <w:sz w:val="32"/>
          <w:szCs w:val="32"/>
        </w:rPr>
        <w:t>，</w:t>
      </w:r>
      <w:r>
        <w:rPr>
          <w:rFonts w:hint="eastAsia" w:ascii="Times New Roman" w:hAnsi="Times New Roman" w:eastAsia="方正仿宋简体" w:cs="Times New Roman"/>
          <w:spacing w:val="-6"/>
          <w:sz w:val="32"/>
          <w:szCs w:val="32"/>
        </w:rPr>
        <w:t>优化完善农民工党员信息10302条、全县优秀农民工入党积极分子台账326条、优秀农民工村（组）后备干部信息262条；实地调研中山、东莞两个异地农民工党组织，走访企业30余家，异地组织</w:t>
      </w:r>
      <w:r>
        <w:rPr>
          <w:rFonts w:hint="default" w:ascii="Times New Roman" w:hAnsi="Times New Roman" w:eastAsia="方正仿宋简体" w:cs="Times New Roman"/>
          <w:spacing w:val="-6"/>
          <w:sz w:val="32"/>
          <w:szCs w:val="32"/>
        </w:rPr>
        <w:t>开展党建活动</w:t>
      </w:r>
      <w:r>
        <w:rPr>
          <w:rFonts w:hint="eastAsia" w:ascii="Times New Roman" w:hAnsi="Times New Roman" w:eastAsia="方正仿宋简体" w:cs="Times New Roman"/>
          <w:spacing w:val="-6"/>
          <w:sz w:val="32"/>
          <w:szCs w:val="32"/>
        </w:rPr>
        <w:t>30</w:t>
      </w:r>
      <w:r>
        <w:rPr>
          <w:rFonts w:hint="default" w:ascii="Times New Roman" w:hAnsi="Times New Roman" w:eastAsia="方正仿宋简体" w:cs="Times New Roman"/>
          <w:spacing w:val="-6"/>
          <w:sz w:val="32"/>
          <w:szCs w:val="32"/>
        </w:rPr>
        <w:t>余次</w:t>
      </w:r>
      <w:r>
        <w:rPr>
          <w:rFonts w:hint="eastAsia" w:ascii="Times New Roman" w:hAnsi="Times New Roman" w:eastAsia="方正仿宋简体" w:cs="Times New Roman"/>
          <w:spacing w:val="-6"/>
          <w:sz w:val="32"/>
          <w:szCs w:val="32"/>
        </w:rPr>
        <w:t>，慰问返岗困难农民工和优秀农民工党员代表</w:t>
      </w:r>
      <w:r>
        <w:rPr>
          <w:rFonts w:hint="default" w:ascii="Times New Roman" w:hAnsi="Times New Roman" w:eastAsia="方正仿宋简体" w:cs="Times New Roman"/>
          <w:spacing w:val="-6"/>
          <w:sz w:val="32"/>
          <w:szCs w:val="32"/>
        </w:rPr>
        <w:t>2</w:t>
      </w:r>
      <w:r>
        <w:rPr>
          <w:rFonts w:hint="eastAsia" w:ascii="Times New Roman" w:hAnsi="Times New Roman" w:eastAsia="方正仿宋简体" w:cs="Times New Roman"/>
          <w:spacing w:val="-6"/>
          <w:sz w:val="32"/>
          <w:szCs w:val="32"/>
        </w:rPr>
        <w:t>6</w:t>
      </w:r>
      <w:r>
        <w:rPr>
          <w:rFonts w:hint="default" w:ascii="Times New Roman" w:hAnsi="Times New Roman" w:eastAsia="方正仿宋简体" w:cs="Times New Roman"/>
          <w:spacing w:val="-6"/>
          <w:sz w:val="32"/>
          <w:szCs w:val="32"/>
        </w:rPr>
        <w:t>0</w:t>
      </w:r>
      <w:r>
        <w:rPr>
          <w:rFonts w:hint="eastAsia" w:ascii="Times New Roman" w:hAnsi="Times New Roman" w:eastAsia="方正仿宋简体" w:cs="Times New Roman"/>
          <w:spacing w:val="-6"/>
          <w:sz w:val="32"/>
          <w:szCs w:val="32"/>
        </w:rPr>
        <w:t>余人次</w:t>
      </w:r>
      <w:r>
        <w:rPr>
          <w:rFonts w:hint="eastAsia" w:ascii="方正仿宋简体" w:hAnsi="方正仿宋简体" w:eastAsia="方正仿宋简体" w:cs="方正仿宋简体"/>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方正仿宋简体" w:cs="Times New Roman"/>
          <w:spacing w:val="-6"/>
          <w:sz w:val="32"/>
          <w:szCs w:val="32"/>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2.</w:t>
      </w:r>
      <w:bookmarkStart w:id="57" w:name="OLE_LINK5"/>
      <w:r>
        <w:rPr>
          <w:rFonts w:hint="default" w:ascii="楷体_GB2312" w:hAnsi="楷体_GB2312" w:eastAsia="楷体_GB2312" w:cs="楷体_GB2312"/>
          <w:color w:val="000000"/>
          <w:kern w:val="0"/>
          <w:sz w:val="32"/>
          <w:szCs w:val="32"/>
          <w:highlight w:val="none"/>
          <w:shd w:val="clear" w:color="auto" w:fill="FFFFFF"/>
          <w:lang w:val="zh-CN"/>
        </w:rPr>
        <w:t>预算管理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方正仿宋简体" w:cs="Times New Roman"/>
          <w:spacing w:val="-6"/>
          <w:sz w:val="32"/>
          <w:szCs w:val="32"/>
          <w:lang w:val="zh-CN"/>
        </w:rPr>
        <w:t>中心严格遵守各项财经纪律，加强单位财务管理工作，细化预算编制，严格按照预算执行，确保财务收支平衡，保障单位工作正常运转和各项目标任务的顺利完成。</w:t>
      </w:r>
    </w:p>
    <w:bookmarkEnd w:id="57"/>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default" w:ascii="楷体_GB2312" w:hAnsi="楷体_GB2312" w:eastAsia="楷体_GB2312" w:cs="楷体_GB2312"/>
          <w:color w:val="000000"/>
          <w:kern w:val="0"/>
          <w:sz w:val="32"/>
          <w:szCs w:val="32"/>
          <w:highlight w:val="none"/>
          <w:shd w:val="clear" w:color="auto" w:fill="FFFFFF"/>
          <w:lang w:val="zh-CN"/>
        </w:rPr>
        <w:t>财务管理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方正仿宋简体" w:cs="Times New Roman"/>
          <w:spacing w:val="-6"/>
          <w:sz w:val="32"/>
          <w:szCs w:val="32"/>
          <w:lang w:val="zh-CN"/>
        </w:rPr>
        <w:t>根据</w:t>
      </w:r>
      <w:r>
        <w:rPr>
          <w:rFonts w:hint="eastAsia" w:ascii="Times New Roman" w:hAnsi="Times New Roman" w:eastAsia="方正仿宋简体" w:cs="Times New Roman"/>
          <w:spacing w:val="-6"/>
          <w:sz w:val="32"/>
          <w:szCs w:val="32"/>
          <w:lang w:val="zh-CN" w:eastAsia="zh-CN"/>
        </w:rPr>
        <w:t>财务管理制度严格设置中心财务管理人员，分别设置出纳</w:t>
      </w:r>
      <w:r>
        <w:rPr>
          <w:rFonts w:hint="eastAsia" w:ascii="Times New Roman" w:hAnsi="Times New Roman" w:eastAsia="方正仿宋简体" w:cs="Times New Roman"/>
          <w:spacing w:val="-6"/>
          <w:sz w:val="32"/>
          <w:szCs w:val="32"/>
          <w:lang w:val="en-US" w:eastAsia="zh-CN"/>
        </w:rPr>
        <w:t>1名，会计1名。资金的支出执行上严格按照预算执行，严格按照先有预算，后有支出的原则，在收到财政下达的各项指标后，按照资金用途，在把好审核关的基础上，按时足额支付各项费用。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方正仿宋简体" w:cs="Times New Roman"/>
          <w:spacing w:val="-6"/>
          <w:sz w:val="32"/>
          <w:szCs w:val="32"/>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4.</w:t>
      </w:r>
      <w:r>
        <w:rPr>
          <w:rFonts w:hint="default" w:ascii="楷体_GB2312" w:hAnsi="楷体_GB2312" w:eastAsia="楷体_GB2312" w:cs="楷体_GB2312"/>
          <w:color w:val="000000"/>
          <w:kern w:val="0"/>
          <w:sz w:val="32"/>
          <w:szCs w:val="32"/>
          <w:highlight w:val="none"/>
          <w:shd w:val="clear" w:color="auto" w:fill="FFFFFF"/>
          <w:lang w:val="zh-CN"/>
        </w:rPr>
        <w:t>资产管理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方正仿宋简体" w:cs="Times New Roman"/>
          <w:spacing w:val="-6"/>
          <w:sz w:val="32"/>
          <w:szCs w:val="32"/>
          <w:lang w:val="zh-CN"/>
        </w:rPr>
        <w:t>严格按照资产管理制度，落实专人负责本单位的资产管理工作，加强资产配置预算编制和资产报表的统计报告工作，对购置、调入的资产进行验收、登记入账，对经报批处置的资产调整资产和财务台账，及时在资产管理系统进行登记，做到账卡相符、账账相符、账实相符。按照厉行节约、科学合理、保障需求的标准，依据人员职数配备办公设备，同时将替代的电脑设备调剂到镇村继续使用，提高资产的利用效率</w:t>
      </w:r>
      <w:r>
        <w:rPr>
          <w:rFonts w:hint="eastAsia" w:ascii="Times New Roman" w:hAnsi="Times New Roman" w:eastAsia="方正仿宋简体" w:cs="Times New Roman"/>
          <w:spacing w:val="-6"/>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方正仿宋简体" w:cs="Times New Roman"/>
          <w:spacing w:val="-6"/>
          <w:sz w:val="32"/>
          <w:szCs w:val="32"/>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5.</w:t>
      </w:r>
      <w:r>
        <w:rPr>
          <w:rFonts w:hint="default" w:ascii="楷体_GB2312" w:hAnsi="楷体_GB2312" w:eastAsia="楷体_GB2312" w:cs="楷体_GB2312"/>
          <w:color w:val="000000"/>
          <w:kern w:val="0"/>
          <w:sz w:val="32"/>
          <w:szCs w:val="32"/>
          <w:highlight w:val="none"/>
          <w:shd w:val="clear" w:color="auto" w:fill="FFFFFF"/>
          <w:lang w:val="zh-CN"/>
        </w:rPr>
        <w:t>采购管理</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Times New Roman" w:hAnsi="Times New Roman" w:eastAsia="方正仿宋简体" w:cs="Times New Roman"/>
          <w:spacing w:val="-6"/>
          <w:sz w:val="32"/>
          <w:szCs w:val="32"/>
          <w:lang w:val="zh-CN"/>
        </w:rPr>
        <w:t>严格按照资产管理制度，中心办公设备的购置，按照机构编制部门的编制人数、人员职级、内设机构等综合设置，并严格按照预算编制计划执行，按程序完成采购工作。</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方正仿宋简体" w:cs="Times New Roman"/>
          <w:spacing w:val="-6"/>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方正仿宋简体" w:cs="Times New Roman"/>
          <w:spacing w:val="-6"/>
          <w:sz w:val="32"/>
          <w:szCs w:val="32"/>
          <w:lang w:val="zh-CN" w:eastAsia="zh-CN"/>
        </w:rPr>
        <w:t>填报以下数据，并</w:t>
      </w:r>
      <w:r>
        <w:rPr>
          <w:rFonts w:hint="default" w:ascii="Times New Roman" w:hAnsi="Times New Roman" w:eastAsia="方正仿宋简体" w:cs="Times New Roman"/>
          <w:spacing w:val="-6"/>
          <w:sz w:val="32"/>
          <w:szCs w:val="32"/>
          <w:lang w:val="zh-CN" w:eastAsia="zh-CN"/>
        </w:rPr>
        <w:t>根据部门预算绩效评价指标体系“项目绩效”涉及</w:t>
      </w:r>
      <w:r>
        <w:rPr>
          <w:rFonts w:hint="eastAsia" w:ascii="Times New Roman" w:hAnsi="Times New Roman" w:eastAsia="方正仿宋简体" w:cs="Times New Roman"/>
          <w:spacing w:val="-6"/>
          <w:sz w:val="32"/>
          <w:szCs w:val="32"/>
          <w:lang w:val="zh-CN" w:eastAsia="zh-CN"/>
        </w:rPr>
        <w:t>二、三级</w:t>
      </w:r>
      <w:r>
        <w:rPr>
          <w:rFonts w:hint="default" w:ascii="Times New Roman" w:hAnsi="Times New Roman" w:eastAsia="方正仿宋简体" w:cs="Times New Roman"/>
          <w:spacing w:val="-6"/>
          <w:sz w:val="32"/>
          <w:szCs w:val="32"/>
          <w:lang w:val="zh-CN" w:eastAsia="zh-CN"/>
        </w:rPr>
        <w:t>指标进行</w:t>
      </w:r>
      <w:r>
        <w:rPr>
          <w:rFonts w:hint="eastAsia" w:ascii="Times New Roman" w:hAnsi="Times New Roman" w:eastAsia="方正仿宋简体" w:cs="Times New Roman"/>
          <w:spacing w:val="-6"/>
          <w:sz w:val="32"/>
          <w:szCs w:val="32"/>
          <w:lang w:val="zh-CN" w:eastAsia="zh-CN"/>
        </w:rPr>
        <w:t>逐项</w:t>
      </w:r>
      <w:r>
        <w:rPr>
          <w:rFonts w:hint="default" w:ascii="Times New Roman" w:hAnsi="Times New Roman" w:eastAsia="方正仿宋简体" w:cs="Times New Roman"/>
          <w:spacing w:val="-6"/>
          <w:sz w:val="32"/>
          <w:szCs w:val="32"/>
          <w:lang w:val="zh-CN" w:eastAsia="zh-CN"/>
        </w:rPr>
        <w:t>绩效分析</w:t>
      </w:r>
      <w:r>
        <w:rPr>
          <w:rFonts w:hint="eastAsia" w:ascii="Times New Roman" w:hAnsi="Times New Roman" w:eastAsia="方正仿宋简体" w:cs="Times New Roman"/>
          <w:spacing w:val="-6"/>
          <w:sz w:val="32"/>
          <w:szCs w:val="32"/>
          <w:lang w:val="zh-CN" w:eastAsia="zh-CN"/>
        </w:rPr>
        <w:t>并评分</w:t>
      </w:r>
      <w:r>
        <w:rPr>
          <w:rFonts w:hint="default" w:ascii="Times New Roman" w:hAnsi="Times New Roman" w:eastAsia="方正仿宋简体" w:cs="Times New Roman"/>
          <w:spacing w:val="-6"/>
          <w:sz w:val="32"/>
          <w:szCs w:val="32"/>
          <w:lang w:val="zh-CN" w:eastAsia="zh-CN"/>
        </w:rPr>
        <w:t>，依次包括项目</w:t>
      </w:r>
      <w:r>
        <w:rPr>
          <w:rFonts w:hint="default" w:ascii="Times New Roman" w:hAnsi="Times New Roman" w:eastAsia="方正仿宋简体" w:cs="Times New Roman"/>
          <w:spacing w:val="-6"/>
          <w:sz w:val="32"/>
          <w:szCs w:val="32"/>
          <w:lang w:val="en-US" w:eastAsia="zh-CN"/>
        </w:rPr>
        <w:t>决策、项目执行、目标实现等情况</w:t>
      </w:r>
      <w:r>
        <w:rPr>
          <w:rFonts w:hint="eastAsia" w:ascii="Times New Roman" w:hAnsi="Times New Roman" w:eastAsia="方正仿宋简体"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16" w:firstLineChars="200"/>
        <w:contextualSpacing/>
        <w:jc w:val="left"/>
        <w:textAlignment w:val="auto"/>
        <w:outlineLvl w:val="9"/>
        <w:rPr>
          <w:rFonts w:hint="default" w:ascii="Times New Roman" w:hAnsi="Times New Roman" w:eastAsia="方正仿宋简体" w:cs="Times New Roman"/>
          <w:spacing w:val="-6"/>
          <w:sz w:val="32"/>
          <w:szCs w:val="32"/>
          <w:lang w:val="zh-CN" w:eastAsia="zh-CN"/>
        </w:rPr>
      </w:pPr>
      <w:r>
        <w:rPr>
          <w:rFonts w:hint="default" w:ascii="Times New Roman" w:hAnsi="Times New Roman" w:eastAsia="方正仿宋简体" w:cs="Times New Roman"/>
          <w:spacing w:val="-6"/>
          <w:sz w:val="32"/>
          <w:szCs w:val="32"/>
          <w:lang w:val="en-US" w:eastAsia="zh-CN"/>
        </w:rPr>
        <w:t>常年项目绩效分析。</w:t>
      </w:r>
      <w:r>
        <w:rPr>
          <w:rFonts w:hint="default" w:ascii="Times New Roman" w:hAnsi="Times New Roman" w:eastAsia="方正仿宋简体" w:cs="Times New Roman"/>
          <w:spacing w:val="-6"/>
          <w:sz w:val="32"/>
          <w:szCs w:val="32"/>
          <w:lang w:val="zh-CN" w:eastAsia="zh-CN"/>
        </w:rPr>
        <w:t>该类项目总数</w:t>
      </w:r>
      <w:r>
        <w:rPr>
          <w:rFonts w:hint="eastAsia" w:ascii="Times New Roman" w:hAnsi="Times New Roman" w:eastAsia="方正仿宋简体" w:cs="Times New Roman"/>
          <w:spacing w:val="-6"/>
          <w:sz w:val="32"/>
          <w:szCs w:val="32"/>
          <w:lang w:val="en-US" w:eastAsia="zh-CN"/>
        </w:rPr>
        <w:t>3</w:t>
      </w:r>
      <w:r>
        <w:rPr>
          <w:rFonts w:hint="default" w:ascii="Times New Roman" w:hAnsi="Times New Roman" w:eastAsia="方正仿宋简体" w:cs="Times New Roman"/>
          <w:spacing w:val="-6"/>
          <w:sz w:val="32"/>
          <w:szCs w:val="32"/>
          <w:lang w:val="zh-CN" w:eastAsia="zh-CN"/>
        </w:rPr>
        <w:t>个，涉及预算总金额</w:t>
      </w:r>
      <w:r>
        <w:rPr>
          <w:rFonts w:hint="eastAsia" w:ascii="Times New Roman" w:hAnsi="Times New Roman" w:eastAsia="方正仿宋简体" w:cs="Times New Roman"/>
          <w:spacing w:val="-6"/>
          <w:sz w:val="32"/>
          <w:szCs w:val="32"/>
          <w:lang w:val="en-US" w:eastAsia="zh-CN"/>
        </w:rPr>
        <w:t>30.77</w:t>
      </w:r>
      <w:r>
        <w:rPr>
          <w:rFonts w:hint="default" w:ascii="Times New Roman" w:hAnsi="Times New Roman" w:eastAsia="方正仿宋简体" w:cs="Times New Roman"/>
          <w:spacing w:val="-6"/>
          <w:sz w:val="32"/>
          <w:szCs w:val="32"/>
          <w:lang w:val="zh-CN" w:eastAsia="zh-CN"/>
        </w:rPr>
        <w:t>万元，1</w:t>
      </w:r>
      <w:r>
        <w:rPr>
          <w:rFonts w:hint="eastAsia" w:ascii="Times New Roman" w:hAnsi="Times New Roman" w:eastAsia="方正仿宋简体" w:cs="Times New Roman"/>
          <w:spacing w:val="-6"/>
          <w:sz w:val="32"/>
          <w:szCs w:val="32"/>
          <w:lang w:val="zh-CN" w:eastAsia="zh-CN"/>
        </w:rPr>
        <w:t>—</w:t>
      </w:r>
      <w:r>
        <w:rPr>
          <w:rFonts w:hint="default" w:ascii="Times New Roman" w:hAnsi="Times New Roman" w:eastAsia="方正仿宋简体" w:cs="Times New Roman"/>
          <w:spacing w:val="-6"/>
          <w:sz w:val="32"/>
          <w:szCs w:val="32"/>
          <w:lang w:val="zh-CN" w:eastAsia="zh-CN"/>
        </w:rPr>
        <w:t>1</w:t>
      </w:r>
      <w:r>
        <w:rPr>
          <w:rFonts w:hint="default"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lang w:val="zh-CN" w:eastAsia="zh-CN"/>
        </w:rPr>
        <w:t>月预算执行总体进度为</w:t>
      </w:r>
      <w:r>
        <w:rPr>
          <w:rFonts w:hint="eastAsia" w:ascii="Times New Roman" w:hAnsi="Times New Roman" w:eastAsia="方正仿宋简体" w:cs="Times New Roman"/>
          <w:spacing w:val="-6"/>
          <w:sz w:val="32"/>
          <w:szCs w:val="32"/>
          <w:lang w:val="en-US" w:eastAsia="zh-CN"/>
        </w:rPr>
        <w:t>100</w:t>
      </w:r>
      <w:r>
        <w:rPr>
          <w:rFonts w:hint="default"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lang w:val="zh-CN" w:eastAsia="zh-CN"/>
        </w:rPr>
        <w:t>%，其中：预算结余率大于</w:t>
      </w:r>
      <w:r>
        <w:rPr>
          <w:rFonts w:hint="default" w:ascii="Times New Roman" w:hAnsi="Times New Roman" w:eastAsia="方正仿宋简体" w:cs="Times New Roman"/>
          <w:spacing w:val="-6"/>
          <w:sz w:val="32"/>
          <w:szCs w:val="32"/>
          <w:lang w:val="en-US" w:eastAsia="zh-CN"/>
        </w:rPr>
        <w:t>10%</w:t>
      </w:r>
      <w:r>
        <w:rPr>
          <w:rFonts w:hint="default" w:ascii="Times New Roman" w:hAnsi="Times New Roman" w:eastAsia="方正仿宋简体" w:cs="Times New Roman"/>
          <w:spacing w:val="-6"/>
          <w:sz w:val="32"/>
          <w:szCs w:val="32"/>
          <w:lang w:val="zh-CN" w:eastAsia="zh-CN"/>
        </w:rPr>
        <w:t>的项目共计</w:t>
      </w:r>
      <w:r>
        <w:rPr>
          <w:rFonts w:hint="eastAsia" w:ascii="Times New Roman" w:hAnsi="Times New Roman" w:eastAsia="方正仿宋简体" w:cs="Times New Roman"/>
          <w:spacing w:val="-6"/>
          <w:sz w:val="32"/>
          <w:szCs w:val="32"/>
          <w:lang w:val="en-US" w:eastAsia="zh-CN"/>
        </w:rPr>
        <w:t>0</w:t>
      </w:r>
      <w:r>
        <w:rPr>
          <w:rFonts w:hint="default" w:ascii="Times New Roman" w:hAnsi="Times New Roman" w:eastAsia="方正仿宋简体" w:cs="Times New Roman"/>
          <w:spacing w:val="-6"/>
          <w:sz w:val="32"/>
          <w:szCs w:val="32"/>
          <w:lang w:val="zh-CN" w:eastAsia="zh-CN"/>
        </w:rPr>
        <w:t>个。</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1.项目决策。</w:t>
      </w:r>
      <w:r>
        <w:rPr>
          <w:rFonts w:hint="eastAsia" w:ascii="Times New Roman" w:hAnsi="Times New Roman" w:eastAsia="方正仿宋简体" w:cs="Times New Roman"/>
          <w:spacing w:val="-6"/>
          <w:sz w:val="32"/>
          <w:szCs w:val="32"/>
          <w:lang w:val="zh-CN" w:eastAsia="zh-CN"/>
        </w:rPr>
        <w:t>中心部门预算项目的设立严格按规定履行事前评估论证、申报程序。部门预算项目的绩效目标设置做到了科学合理、规范完整、量化细化，并与计划期内的任务量、预算安排的资金量相匹配，确保所有预算项目均在规定时间完成了项目入库。</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2.项目执行。</w:t>
      </w:r>
      <w:r>
        <w:rPr>
          <w:rFonts w:hint="eastAsia" w:ascii="Times New Roman" w:hAnsi="Times New Roman" w:eastAsia="方正仿宋简体" w:cs="Times New Roman"/>
          <w:spacing w:val="-6"/>
          <w:sz w:val="32"/>
          <w:szCs w:val="32"/>
          <w:lang w:val="zh-CN" w:eastAsia="zh-CN"/>
        </w:rPr>
        <w:t>中心部门预算项目实际列支内容与绩效目标设置方向基本相符，并严格按照预算执行，确保财务收支平衡，保障了单位工作正常运转和各项目标任务的顺利完成。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简体" w:cs="Times New Roman"/>
          <w:spacing w:val="-6"/>
          <w:sz w:val="32"/>
          <w:szCs w:val="32"/>
          <w:lang w:val="zh-CN" w:eastAsia="zh-CN"/>
        </w:rPr>
      </w:pPr>
      <w:r>
        <w:rPr>
          <w:rFonts w:hint="eastAsia" w:ascii="Times New Roman" w:hAnsi="Times New Roman" w:eastAsia="仿宋_GB2312" w:cs="Times New Roman"/>
          <w:sz w:val="32"/>
          <w:szCs w:val="32"/>
          <w:lang w:val="zh-CN" w:eastAsia="zh-CN"/>
        </w:rPr>
        <w:t>3.目标实现。</w:t>
      </w:r>
      <w:r>
        <w:rPr>
          <w:rFonts w:hint="eastAsia" w:ascii="Times New Roman" w:hAnsi="Times New Roman" w:eastAsia="方正仿宋简体" w:cs="Times New Roman"/>
          <w:spacing w:val="-6"/>
          <w:sz w:val="32"/>
          <w:szCs w:val="32"/>
          <w:lang w:val="zh-CN" w:eastAsia="zh-CN"/>
        </w:rPr>
        <w:t>2023年，中心稳步推进农民工服务保障工作，促进农民工稳定转移就业超过40万人以上，回引农民工4275人，其中，返乡创业905人，我县返乡入乡创业项目入选省项目库1</w:t>
      </w:r>
      <w:r>
        <w:rPr>
          <w:rFonts w:hint="default" w:ascii="Times New Roman" w:hAnsi="Times New Roman" w:eastAsia="方正仿宋简体" w:cs="Times New Roman"/>
          <w:spacing w:val="-6"/>
          <w:sz w:val="32"/>
          <w:szCs w:val="32"/>
          <w:lang w:val="zh-CN" w:eastAsia="zh-CN"/>
        </w:rPr>
        <w:t>2</w:t>
      </w:r>
      <w:r>
        <w:rPr>
          <w:rFonts w:hint="eastAsia" w:ascii="Times New Roman" w:hAnsi="Times New Roman" w:eastAsia="方正仿宋简体" w:cs="Times New Roman"/>
          <w:spacing w:val="-6"/>
          <w:sz w:val="32"/>
          <w:szCs w:val="32"/>
          <w:lang w:val="zh-CN" w:eastAsia="zh-CN"/>
        </w:rPr>
        <w:t>个，入库量全市第一。完成全县305个村（社区）农民工综合服务站挂牌，为126个村统一开展氛围营造，建成运行农民工综合服务站270个，“四位一体”服务涵盖90%以上村（社区），通过此项目的实施，促进了农民工回引，带动了农民工就业、创业，加强了农民工关怀慰问和维权服务，促进了社会和谐稳定；为保障办公以及农民工服务工作，购置了必要的办公设备，通过此项目的实施，不仅为员工创造舒适的办公环境，进一步提升了办公效率，还推进了农民工服务工作有序高效开展。部门预算项目绩效目标效益指标实施效果；严格执行相关政策，及时足额发放派驻异地农民工党组织人员工作经费，保障了异地农民工党建工作有序开展，稳定了派驻人员队伍，并提升了派驻地方组织满意度。</w:t>
      </w: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仿宋_GB2312" w:cs="Times New Roman"/>
          <w:sz w:val="32"/>
          <w:szCs w:val="32"/>
          <w:highlight w:val="none"/>
          <w:u w:val="none"/>
          <w:lang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（四）绩效结果应用情况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pPr>
        <w:widowControl/>
        <w:adjustRightInd w:val="0"/>
        <w:snapToGrid w:val="0"/>
        <w:spacing w:line="560" w:lineRule="exact"/>
        <w:ind w:firstLine="616" w:firstLineChars="200"/>
        <w:contextualSpacing/>
        <w:jc w:val="left"/>
        <w:rPr>
          <w:rFonts w:hint="eastAsia" w:ascii="仿宋_GB2312" w:hAnsi="宋体" w:eastAsia="仿宋_GB2312" w:cs="宋体"/>
          <w:color w:val="000000"/>
          <w:kern w:val="0"/>
          <w:sz w:val="32"/>
          <w:szCs w:val="32"/>
          <w:shd w:val="clear" w:color="auto" w:fill="FFFFFF"/>
        </w:rPr>
      </w:pPr>
      <w:r>
        <w:rPr>
          <w:rFonts w:hint="eastAsia" w:ascii="Times New Roman" w:hAnsi="Times New Roman" w:eastAsia="方正仿宋简体" w:cs="Times New Roman"/>
          <w:spacing w:val="-6"/>
          <w:sz w:val="32"/>
          <w:szCs w:val="32"/>
        </w:rPr>
        <w:t>通过对单位职能的梳理，结合我中心中长期规划和全年工作计划、工作任务，以定量和定性相结合的方式，确定了整体支出绩效目标，确保了绩效目标编制质量，</w:t>
      </w:r>
      <w:r>
        <w:rPr>
          <w:rFonts w:hint="eastAsia" w:ascii="Times New Roman" w:hAnsi="Times New Roman" w:eastAsia="方正仿宋简体" w:cs="Times New Roman"/>
          <w:spacing w:val="-6"/>
          <w:sz w:val="32"/>
          <w:szCs w:val="32"/>
          <w:lang w:eastAsia="zh-CN"/>
        </w:rPr>
        <w:t>按要求对相关信息进行公开，</w:t>
      </w:r>
      <w:r>
        <w:rPr>
          <w:rFonts w:hint="eastAsia" w:ascii="Times New Roman" w:hAnsi="Times New Roman" w:eastAsia="方正仿宋简体" w:cs="Times New Roman"/>
          <w:spacing w:val="-6"/>
          <w:sz w:val="32"/>
          <w:szCs w:val="32"/>
        </w:rPr>
        <w:t>及时将绩效评价中发现的问题进行了整改和反馈，较好地完成了本单位整体支出绩效评价工作。</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16" w:firstLineChars="200"/>
        <w:contextualSpacing/>
        <w:jc w:val="left"/>
        <w:textAlignment w:val="auto"/>
        <w:outlineLvl w:val="9"/>
        <w:rPr>
          <w:rFonts w:hint="eastAsia" w:ascii="Times New Roman" w:hAnsi="Times New Roman" w:eastAsia="方正仿宋简体" w:cs="Times New Roman"/>
          <w:spacing w:val="-6"/>
          <w:sz w:val="32"/>
          <w:szCs w:val="32"/>
          <w:lang w:val="zh-CN"/>
        </w:rPr>
      </w:pPr>
      <w:r>
        <w:rPr>
          <w:rFonts w:hint="eastAsia" w:ascii="Times New Roman" w:hAnsi="Times New Roman" w:eastAsia="方正仿宋简体" w:cs="Times New Roman"/>
          <w:spacing w:val="-6"/>
          <w:sz w:val="32"/>
          <w:szCs w:val="32"/>
        </w:rPr>
        <w:t>202</w:t>
      </w:r>
      <w:r>
        <w:rPr>
          <w:rFonts w:hint="eastAsia"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rPr>
        <w:t>年我单位整体支出绩效评价自查结果良好，全年基本支出保证了部门的正常运行和日常工作的正常开展，达到了预期绩效目标。</w:t>
      </w:r>
    </w:p>
    <w:p>
      <w:pPr>
        <w:widowControl/>
        <w:adjustRightInd w:val="0"/>
        <w:snapToGrid w:val="0"/>
        <w:spacing w:line="560" w:lineRule="exact"/>
        <w:ind w:left="643"/>
        <w:contextualSpacing/>
        <w:jc w:val="left"/>
        <w:rPr>
          <w:rFonts w:hint="eastAsia" w:ascii="楷体_GB2312" w:hAnsi="楷体_GB2312" w:eastAsia="楷体_GB2312" w:cs="楷体_GB2312"/>
          <w:b/>
          <w:bCs/>
          <w:kern w:val="0"/>
          <w:sz w:val="32"/>
          <w:szCs w:val="32"/>
          <w:shd w:val="clear" w:color="auto" w:fill="FFFFFF"/>
          <w:lang w:val="zh-CN"/>
        </w:rPr>
      </w:pPr>
      <w:bookmarkStart w:id="58" w:name="OLE_LINK3"/>
      <w:r>
        <w:rPr>
          <w:rFonts w:hint="eastAsia" w:ascii="楷体_GB2312" w:hAnsi="楷体_GB2312" w:eastAsia="楷体_GB2312" w:cs="楷体_GB2312"/>
          <w:b/>
          <w:bCs/>
          <w:kern w:val="0"/>
          <w:sz w:val="32"/>
          <w:szCs w:val="32"/>
          <w:shd w:val="clear" w:color="auto" w:fill="FFFFFF"/>
          <w:lang w:val="zh-CN"/>
        </w:rPr>
        <w:t>（二）</w:t>
      </w:r>
      <w:bookmarkEnd w:id="58"/>
      <w:r>
        <w:rPr>
          <w:rFonts w:hint="eastAsia" w:ascii="楷体_GB2312" w:hAnsi="楷体_GB2312" w:eastAsia="楷体_GB2312" w:cs="楷体_GB2312"/>
          <w:b/>
          <w:bCs/>
          <w:kern w:val="0"/>
          <w:sz w:val="32"/>
          <w:szCs w:val="32"/>
          <w:shd w:val="clear" w:color="auto" w:fill="FFFFFF"/>
          <w:lang w:val="zh-CN"/>
        </w:rPr>
        <w:t>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16" w:firstLineChars="200"/>
        <w:contextualSpacing/>
        <w:jc w:val="left"/>
        <w:textAlignment w:val="auto"/>
        <w:outlineLvl w:val="9"/>
        <w:rPr>
          <w:rFonts w:hint="eastAsia" w:ascii="Times New Roman" w:hAnsi="Times New Roman" w:eastAsia="方正仿宋简体" w:cs="Times New Roman"/>
          <w:spacing w:val="-6"/>
          <w:sz w:val="32"/>
          <w:szCs w:val="32"/>
          <w:lang w:val="zh-CN"/>
        </w:rPr>
      </w:pPr>
      <w:r>
        <w:rPr>
          <w:rFonts w:hint="eastAsia" w:ascii="Times New Roman" w:hAnsi="Times New Roman" w:eastAsia="方正仿宋简体" w:cs="Times New Roman"/>
          <w:spacing w:val="-6"/>
          <w:sz w:val="32"/>
          <w:szCs w:val="32"/>
        </w:rPr>
        <w:t>绩效目标编制不够细化，项目绩效评价和预算控制有待加强，合理性有待提高，体系不完善。</w:t>
      </w:r>
    </w:p>
    <w:p>
      <w:pPr>
        <w:pStyle w:val="27"/>
        <w:widowControl/>
        <w:numPr>
          <w:ilvl w:val="0"/>
          <w:numId w:val="0"/>
        </w:numPr>
        <w:adjustRightInd w:val="0"/>
        <w:snapToGrid w:val="0"/>
        <w:spacing w:line="560" w:lineRule="exact"/>
        <w:ind w:left="643" w:leftChars="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16" w:firstLineChars="200"/>
        <w:contextualSpacing/>
        <w:jc w:val="left"/>
        <w:textAlignment w:val="auto"/>
        <w:outlineLvl w:val="9"/>
        <w:rPr>
          <w:rFonts w:hint="eastAsia" w:ascii="Times New Roman" w:hAnsi="Times New Roman" w:eastAsia="方正仿宋简体" w:cs="Times New Roman"/>
          <w:spacing w:val="-6"/>
          <w:sz w:val="32"/>
          <w:szCs w:val="32"/>
        </w:rPr>
      </w:pPr>
      <w:r>
        <w:rPr>
          <w:rFonts w:hint="eastAsia" w:ascii="Times New Roman" w:hAnsi="Times New Roman" w:eastAsia="方正仿宋简体" w:cs="Times New Roman"/>
          <w:spacing w:val="-6"/>
          <w:sz w:val="32"/>
          <w:szCs w:val="32"/>
        </w:rPr>
        <w:t>针对存在的问题，我们将进一步科学设定绩效目标，加强预算执行管理。一是进一步改进部门收支预算编制基础工作，提高预算编制质量；二是认真研究政策，加强项目绩效目标编制，力求科学合理；三是提早规划，提前实施，确保项目顺利实施，提高资金使用效益。</w:t>
      </w:r>
    </w:p>
    <w:p>
      <w:pPr>
        <w:pStyle w:val="27"/>
        <w:spacing w:line="580" w:lineRule="exact"/>
        <w:ind w:left="1648" w:firstLine="0" w:firstLineChars="0"/>
        <w:rPr>
          <w:rFonts w:ascii="黑体" w:hAnsi="黑体" w:eastAsia="黑体" w:cs="黑体"/>
          <w:sz w:val="32"/>
          <w:szCs w:val="32"/>
        </w:rPr>
      </w:pPr>
    </w:p>
    <w:p>
      <w:pPr>
        <w:spacing w:line="580" w:lineRule="exact"/>
        <w:ind w:firstLine="960" w:firstLineChars="300"/>
        <w:rPr>
          <w:rFonts w:hint="eastAsia" w:ascii="黑体" w:hAnsi="黑体" w:eastAsia="黑体" w:cs="黑体"/>
          <w:sz w:val="32"/>
          <w:szCs w:val="32"/>
        </w:rPr>
      </w:pPr>
    </w:p>
    <w:p>
      <w:pPr>
        <w:spacing w:line="580" w:lineRule="exact"/>
        <w:ind w:firstLine="960" w:firstLineChars="300"/>
        <w:rPr>
          <w:rFonts w:hint="eastAsia" w:ascii="黑体" w:hAnsi="黑体" w:eastAsia="黑体" w:cs="黑体"/>
          <w:sz w:val="32"/>
          <w:szCs w:val="32"/>
        </w:rPr>
      </w:pPr>
    </w:p>
    <w:p>
      <w:pPr>
        <w:spacing w:line="580" w:lineRule="exact"/>
        <w:ind w:firstLine="960" w:firstLineChars="300"/>
        <w:rPr>
          <w:rFonts w:hint="eastAsia" w:ascii="黑体" w:hAnsi="黑体" w:eastAsia="黑体" w:cs="黑体"/>
          <w:sz w:val="32"/>
          <w:szCs w:val="32"/>
        </w:rPr>
      </w:pPr>
    </w:p>
    <w:p>
      <w:pPr>
        <w:spacing w:line="580" w:lineRule="exact"/>
        <w:ind w:firstLine="960" w:firstLineChars="300"/>
        <w:rPr>
          <w:rFonts w:hint="eastAsia" w:ascii="黑体" w:hAnsi="黑体" w:eastAsia="黑体" w:cs="黑体"/>
          <w:sz w:val="32"/>
          <w:szCs w:val="32"/>
        </w:rPr>
      </w:pPr>
    </w:p>
    <w:p>
      <w:pPr>
        <w:pStyle w:val="5"/>
        <w:spacing w:before="93"/>
        <w:rPr>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7"/>
        <w:spacing w:line="560" w:lineRule="exact"/>
        <w:ind w:left="0" w:leftChars="0" w:firstLine="0" w:firstLineChars="0"/>
        <w:rPr>
          <w:sz w:val="32"/>
          <w:lang w:val="zh-CN"/>
        </w:rPr>
      </w:pPr>
    </w:p>
    <w:p>
      <w:pPr>
        <w:pStyle w:val="5"/>
        <w:spacing w:before="93"/>
        <w:rPr>
          <w:rFonts w:hAnsi="宋体" w:cs="宋体"/>
          <w:sz w:val="32"/>
          <w:szCs w:val="32"/>
          <w:shd w:val="clear" w:color="auto" w:fill="FFFFFF"/>
          <w:lang w:val="zh-CN"/>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8"/>
          <w:rFonts w:hint="eastAsia" w:ascii="黑体" w:hAnsi="黑体" w:eastAsia="黑体"/>
          <w:b w:val="0"/>
        </w:rPr>
        <w:t>五部分 附表</w:t>
      </w:r>
      <w:bookmarkEnd w:id="54"/>
      <w:bookmarkEnd w:id="59"/>
      <w:bookmarkStart w:id="60" w:name="_Toc15396619"/>
    </w:p>
    <w:p>
      <w:pPr>
        <w:pStyle w:val="3"/>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60"/>
    </w:p>
    <w:p>
      <w:pPr>
        <w:pStyle w:val="3"/>
        <w:rPr>
          <w:rFonts w:ascii="仿宋" w:hAnsi="仿宋" w:eastAsia="仿宋"/>
        </w:rPr>
      </w:pPr>
      <w:bookmarkStart w:id="61" w:name="_Toc15396620"/>
      <w:r>
        <w:rPr>
          <w:rFonts w:hint="eastAsia" w:ascii="仿宋" w:hAnsi="仿宋" w:eastAsia="仿宋"/>
          <w:b w:val="0"/>
        </w:rPr>
        <w:t>二、收</w:t>
      </w:r>
      <w:r>
        <w:rPr>
          <w:rStyle w:val="29"/>
          <w:rFonts w:hint="eastAsia" w:ascii="仿宋" w:hAnsi="仿宋" w:eastAsia="仿宋"/>
          <w:b w:val="0"/>
          <w:bCs w:val="0"/>
        </w:rPr>
        <w:t>入决算表</w:t>
      </w:r>
      <w:bookmarkEnd w:id="61"/>
    </w:p>
    <w:p>
      <w:pPr>
        <w:pStyle w:val="3"/>
        <w:rPr>
          <w:rFonts w:ascii="仿宋" w:hAnsi="仿宋" w:eastAsia="仿宋"/>
        </w:rPr>
      </w:pPr>
      <w:bookmarkStart w:id="62"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2"/>
    </w:p>
    <w:p>
      <w:pPr>
        <w:pStyle w:val="3"/>
        <w:rPr>
          <w:rFonts w:ascii="仿宋" w:hAnsi="仿宋" w:eastAsia="仿宋"/>
          <w:b w:val="0"/>
        </w:rPr>
      </w:pPr>
      <w:bookmarkStart w:id="63"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3"/>
    </w:p>
    <w:p>
      <w:pPr>
        <w:pStyle w:val="3"/>
        <w:rPr>
          <w:rStyle w:val="29"/>
          <w:rFonts w:ascii="仿宋" w:hAnsi="仿宋" w:eastAsia="仿宋"/>
          <w:b w:val="0"/>
          <w:bCs w:val="0"/>
        </w:rPr>
      </w:pPr>
      <w:bookmarkStart w:id="64"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4"/>
      <w:bookmarkStart w:id="65" w:name="_Toc15396624"/>
    </w:p>
    <w:p>
      <w:pPr>
        <w:pStyle w:val="3"/>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5"/>
    </w:p>
    <w:p>
      <w:pPr>
        <w:pStyle w:val="3"/>
        <w:rPr>
          <w:rFonts w:ascii="仿宋" w:hAnsi="仿宋" w:eastAsia="仿宋"/>
        </w:rPr>
      </w:pPr>
      <w:bookmarkStart w:id="66"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6"/>
    </w:p>
    <w:p>
      <w:pPr>
        <w:pStyle w:val="3"/>
        <w:rPr>
          <w:rFonts w:ascii="仿宋" w:hAnsi="仿宋" w:eastAsia="仿宋"/>
        </w:rPr>
      </w:pPr>
      <w:bookmarkStart w:id="67"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7"/>
    </w:p>
    <w:p>
      <w:pPr>
        <w:pStyle w:val="3"/>
        <w:rPr>
          <w:rFonts w:ascii="仿宋" w:hAnsi="仿宋" w:eastAsia="仿宋"/>
        </w:rPr>
      </w:pPr>
      <w:bookmarkStart w:id="68"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8"/>
    </w:p>
    <w:p>
      <w:pPr>
        <w:pStyle w:val="3"/>
        <w:rPr>
          <w:rFonts w:ascii="仿宋" w:hAnsi="仿宋" w:eastAsia="仿宋"/>
        </w:rPr>
      </w:pPr>
      <w:bookmarkStart w:id="69" w:name="_Toc15396628"/>
      <w:r>
        <w:rPr>
          <w:rStyle w:val="29"/>
          <w:rFonts w:hint="eastAsia" w:ascii="仿宋" w:hAnsi="仿宋" w:eastAsia="仿宋"/>
          <w:b w:val="0"/>
          <w:bCs w:val="0"/>
        </w:rPr>
        <w:t>十、</w:t>
      </w:r>
      <w:bookmarkEnd w:id="69"/>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3"/>
        <w:rPr>
          <w:rFonts w:ascii="仿宋" w:hAnsi="仿宋" w:eastAsia="仿宋"/>
        </w:rPr>
      </w:pPr>
      <w:bookmarkStart w:id="70" w:name="_Toc15396629"/>
      <w:r>
        <w:rPr>
          <w:rStyle w:val="29"/>
          <w:rFonts w:hint="eastAsia" w:ascii="仿宋" w:hAnsi="仿宋" w:eastAsia="仿宋"/>
          <w:b w:val="0"/>
          <w:bCs w:val="0"/>
        </w:rPr>
        <w:t>十一、</w:t>
      </w:r>
      <w:bookmarkEnd w:id="70"/>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3"/>
        <w:rPr>
          <w:rFonts w:ascii="仿宋" w:hAnsi="仿宋" w:eastAsia="仿宋"/>
        </w:rPr>
      </w:pPr>
      <w:bookmarkStart w:id="71" w:name="_Toc15396630"/>
      <w:r>
        <w:rPr>
          <w:rStyle w:val="29"/>
          <w:rFonts w:hint="eastAsia" w:ascii="仿宋" w:hAnsi="仿宋" w:eastAsia="仿宋"/>
          <w:b w:val="0"/>
          <w:bCs w:val="0"/>
        </w:rPr>
        <w:t>十二、</w:t>
      </w:r>
      <w:bookmarkEnd w:id="71"/>
      <w:r>
        <w:rPr>
          <w:rStyle w:val="29"/>
          <w:rFonts w:hint="eastAsia" w:ascii="仿宋" w:hAnsi="仿宋" w:eastAsia="仿宋"/>
          <w:b w:val="0"/>
          <w:bCs w:val="0"/>
        </w:rPr>
        <w:t>国有资本经营预算财政拨款支出决算表</w:t>
      </w:r>
    </w:p>
    <w:p>
      <w:pPr>
        <w:pStyle w:val="3"/>
        <w:rPr>
          <w:rFonts w:eastAsia="仿宋"/>
        </w:rPr>
      </w:pPr>
      <w:bookmarkStart w:id="72" w:name="_Toc15396631"/>
      <w:r>
        <w:rPr>
          <w:rStyle w:val="29"/>
          <w:rFonts w:hint="eastAsia" w:ascii="仿宋" w:hAnsi="仿宋" w:eastAsia="仿宋"/>
          <w:b w:val="0"/>
          <w:bCs w:val="0"/>
        </w:rPr>
        <w:t>十三、</w:t>
      </w:r>
      <w:bookmarkEnd w:id="72"/>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AE05A"/>
    <w:multiLevelType w:val="singleLevel"/>
    <w:tmpl w:val="BCBAE05A"/>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mVkYjhjZGI4NGM3NDkzMDE2ZjYwZmVlNTkxY2IifQ=="/>
  </w:docVars>
  <w:rsids>
    <w:rsidRoot w:val="00F1361C"/>
    <w:rsid w:val="000075D6"/>
    <w:rsid w:val="000222C6"/>
    <w:rsid w:val="0002549F"/>
    <w:rsid w:val="00035D1D"/>
    <w:rsid w:val="00046175"/>
    <w:rsid w:val="000468DB"/>
    <w:rsid w:val="0006487A"/>
    <w:rsid w:val="00065F8F"/>
    <w:rsid w:val="00070A43"/>
    <w:rsid w:val="000768F2"/>
    <w:rsid w:val="0009184B"/>
    <w:rsid w:val="00094236"/>
    <w:rsid w:val="0009593C"/>
    <w:rsid w:val="00097322"/>
    <w:rsid w:val="000A5DC9"/>
    <w:rsid w:val="000A6A92"/>
    <w:rsid w:val="000B047F"/>
    <w:rsid w:val="000B5923"/>
    <w:rsid w:val="000B5A48"/>
    <w:rsid w:val="000B6FF3"/>
    <w:rsid w:val="000C3467"/>
    <w:rsid w:val="000C3CA6"/>
    <w:rsid w:val="000D1267"/>
    <w:rsid w:val="000D1D50"/>
    <w:rsid w:val="000D5782"/>
    <w:rsid w:val="000E6613"/>
    <w:rsid w:val="000E7119"/>
    <w:rsid w:val="00114E9B"/>
    <w:rsid w:val="00121332"/>
    <w:rsid w:val="00142216"/>
    <w:rsid w:val="00144D6A"/>
    <w:rsid w:val="0014729F"/>
    <w:rsid w:val="00151193"/>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532E"/>
    <w:rsid w:val="00235629"/>
    <w:rsid w:val="00260C38"/>
    <w:rsid w:val="002616C0"/>
    <w:rsid w:val="00265372"/>
    <w:rsid w:val="002662AA"/>
    <w:rsid w:val="002770A7"/>
    <w:rsid w:val="00280496"/>
    <w:rsid w:val="00294DC9"/>
    <w:rsid w:val="00295495"/>
    <w:rsid w:val="002A31DE"/>
    <w:rsid w:val="002B2613"/>
    <w:rsid w:val="002D6D05"/>
    <w:rsid w:val="002F1818"/>
    <w:rsid w:val="002F567B"/>
    <w:rsid w:val="003065EF"/>
    <w:rsid w:val="003216A9"/>
    <w:rsid w:val="00335A74"/>
    <w:rsid w:val="0036561B"/>
    <w:rsid w:val="0037013F"/>
    <w:rsid w:val="00370F9D"/>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7C56"/>
    <w:rsid w:val="00405255"/>
    <w:rsid w:val="00406254"/>
    <w:rsid w:val="004223DE"/>
    <w:rsid w:val="004227C4"/>
    <w:rsid w:val="00434489"/>
    <w:rsid w:val="00437085"/>
    <w:rsid w:val="00443880"/>
    <w:rsid w:val="004464F4"/>
    <w:rsid w:val="00455CC2"/>
    <w:rsid w:val="00466BE1"/>
    <w:rsid w:val="00471401"/>
    <w:rsid w:val="00473F31"/>
    <w:rsid w:val="0048263A"/>
    <w:rsid w:val="00487E5D"/>
    <w:rsid w:val="004A4A87"/>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2F71"/>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3996"/>
    <w:rsid w:val="00634C9A"/>
    <w:rsid w:val="006440E4"/>
    <w:rsid w:val="0066343B"/>
    <w:rsid w:val="00664777"/>
    <w:rsid w:val="006748A4"/>
    <w:rsid w:val="00681A31"/>
    <w:rsid w:val="00683E73"/>
    <w:rsid w:val="006A3141"/>
    <w:rsid w:val="006A5E34"/>
    <w:rsid w:val="006B2422"/>
    <w:rsid w:val="006B2B9A"/>
    <w:rsid w:val="006C1937"/>
    <w:rsid w:val="006E04C5"/>
    <w:rsid w:val="006F020C"/>
    <w:rsid w:val="007127B7"/>
    <w:rsid w:val="0071798E"/>
    <w:rsid w:val="007376F4"/>
    <w:rsid w:val="007416B6"/>
    <w:rsid w:val="00746F48"/>
    <w:rsid w:val="0075404D"/>
    <w:rsid w:val="0076182A"/>
    <w:rsid w:val="007660A3"/>
    <w:rsid w:val="00767B7E"/>
    <w:rsid w:val="007770C3"/>
    <w:rsid w:val="00784D24"/>
    <w:rsid w:val="00785FBA"/>
    <w:rsid w:val="00786943"/>
    <w:rsid w:val="00786E4A"/>
    <w:rsid w:val="007875EB"/>
    <w:rsid w:val="0079426B"/>
    <w:rsid w:val="007A3583"/>
    <w:rsid w:val="007B5340"/>
    <w:rsid w:val="007D1682"/>
    <w:rsid w:val="007D312A"/>
    <w:rsid w:val="007D3F19"/>
    <w:rsid w:val="007D778D"/>
    <w:rsid w:val="007E23B0"/>
    <w:rsid w:val="007E23E5"/>
    <w:rsid w:val="007F1991"/>
    <w:rsid w:val="007F2C2F"/>
    <w:rsid w:val="007F55FC"/>
    <w:rsid w:val="007F5665"/>
    <w:rsid w:val="00800112"/>
    <w:rsid w:val="00803619"/>
    <w:rsid w:val="00813348"/>
    <w:rsid w:val="008253BB"/>
    <w:rsid w:val="0083706E"/>
    <w:rsid w:val="008408F6"/>
    <w:rsid w:val="008423A5"/>
    <w:rsid w:val="00850625"/>
    <w:rsid w:val="00853718"/>
    <w:rsid w:val="00855221"/>
    <w:rsid w:val="00860645"/>
    <w:rsid w:val="00871F71"/>
    <w:rsid w:val="00872FD8"/>
    <w:rsid w:val="00885AF4"/>
    <w:rsid w:val="008939CD"/>
    <w:rsid w:val="00893B54"/>
    <w:rsid w:val="008B768C"/>
    <w:rsid w:val="008C0128"/>
    <w:rsid w:val="008C4DB1"/>
    <w:rsid w:val="008C4EAF"/>
    <w:rsid w:val="008C5176"/>
    <w:rsid w:val="008C7FD0"/>
    <w:rsid w:val="008E1DE7"/>
    <w:rsid w:val="008E707C"/>
    <w:rsid w:val="008F2E11"/>
    <w:rsid w:val="008F7C45"/>
    <w:rsid w:val="00900B08"/>
    <w:rsid w:val="00902155"/>
    <w:rsid w:val="00902FA3"/>
    <w:rsid w:val="00923564"/>
    <w:rsid w:val="0092392E"/>
    <w:rsid w:val="009315F9"/>
    <w:rsid w:val="00933499"/>
    <w:rsid w:val="009335C9"/>
    <w:rsid w:val="00935C98"/>
    <w:rsid w:val="00946945"/>
    <w:rsid w:val="00951248"/>
    <w:rsid w:val="0095152F"/>
    <w:rsid w:val="00954C49"/>
    <w:rsid w:val="00955E37"/>
    <w:rsid w:val="0096040E"/>
    <w:rsid w:val="0097099F"/>
    <w:rsid w:val="00971997"/>
    <w:rsid w:val="00971FFC"/>
    <w:rsid w:val="0097239B"/>
    <w:rsid w:val="0098660A"/>
    <w:rsid w:val="0099087D"/>
    <w:rsid w:val="009931C3"/>
    <w:rsid w:val="009955B4"/>
    <w:rsid w:val="009B2C43"/>
    <w:rsid w:val="009B3457"/>
    <w:rsid w:val="009B4EAE"/>
    <w:rsid w:val="009B7573"/>
    <w:rsid w:val="009C22F4"/>
    <w:rsid w:val="009C2A4B"/>
    <w:rsid w:val="009C2E98"/>
    <w:rsid w:val="009C5B5D"/>
    <w:rsid w:val="009D3447"/>
    <w:rsid w:val="009D4711"/>
    <w:rsid w:val="009F1185"/>
    <w:rsid w:val="009F186E"/>
    <w:rsid w:val="009F18CD"/>
    <w:rsid w:val="009F2A13"/>
    <w:rsid w:val="009F4D8D"/>
    <w:rsid w:val="009F7527"/>
    <w:rsid w:val="00A04EB0"/>
    <w:rsid w:val="00A13CC1"/>
    <w:rsid w:val="00A14664"/>
    <w:rsid w:val="00A16847"/>
    <w:rsid w:val="00A237D8"/>
    <w:rsid w:val="00A268C4"/>
    <w:rsid w:val="00A307CD"/>
    <w:rsid w:val="00A331C8"/>
    <w:rsid w:val="00A40A00"/>
    <w:rsid w:val="00A4142F"/>
    <w:rsid w:val="00A422EB"/>
    <w:rsid w:val="00A45BB7"/>
    <w:rsid w:val="00A56DF2"/>
    <w:rsid w:val="00A56E6E"/>
    <w:rsid w:val="00A646DC"/>
    <w:rsid w:val="00A67AB5"/>
    <w:rsid w:val="00A733B2"/>
    <w:rsid w:val="00A741C2"/>
    <w:rsid w:val="00A91760"/>
    <w:rsid w:val="00A93B00"/>
    <w:rsid w:val="00A93C21"/>
    <w:rsid w:val="00AB64C9"/>
    <w:rsid w:val="00AC3C6A"/>
    <w:rsid w:val="00AD2882"/>
    <w:rsid w:val="00AD5620"/>
    <w:rsid w:val="00AD656B"/>
    <w:rsid w:val="00AD7C1B"/>
    <w:rsid w:val="00AE16BA"/>
    <w:rsid w:val="00AE1EBE"/>
    <w:rsid w:val="00AF7C17"/>
    <w:rsid w:val="00B03C9D"/>
    <w:rsid w:val="00B060AE"/>
    <w:rsid w:val="00B06942"/>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4DAE"/>
    <w:rsid w:val="00BA353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968"/>
    <w:rsid w:val="00C91CBB"/>
    <w:rsid w:val="00CA1F8C"/>
    <w:rsid w:val="00CB4E70"/>
    <w:rsid w:val="00CC09B6"/>
    <w:rsid w:val="00CC666F"/>
    <w:rsid w:val="00CD1E3F"/>
    <w:rsid w:val="00CE2C45"/>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A9A"/>
    <w:rsid w:val="00DA634F"/>
    <w:rsid w:val="00DA65AC"/>
    <w:rsid w:val="00DB1913"/>
    <w:rsid w:val="00DB6F90"/>
    <w:rsid w:val="00DC410D"/>
    <w:rsid w:val="00DC5A81"/>
    <w:rsid w:val="00DC68CA"/>
    <w:rsid w:val="00DC7CBA"/>
    <w:rsid w:val="00DD73B7"/>
    <w:rsid w:val="00DF28BC"/>
    <w:rsid w:val="00DF34B9"/>
    <w:rsid w:val="00E01053"/>
    <w:rsid w:val="00E07ACF"/>
    <w:rsid w:val="00E31E97"/>
    <w:rsid w:val="00E331A1"/>
    <w:rsid w:val="00E33202"/>
    <w:rsid w:val="00E336A9"/>
    <w:rsid w:val="00E472B1"/>
    <w:rsid w:val="00E50624"/>
    <w:rsid w:val="00E568DF"/>
    <w:rsid w:val="00E64269"/>
    <w:rsid w:val="00E82267"/>
    <w:rsid w:val="00E853CE"/>
    <w:rsid w:val="00E867B6"/>
    <w:rsid w:val="00EA010F"/>
    <w:rsid w:val="00EB6AB6"/>
    <w:rsid w:val="00EB6F21"/>
    <w:rsid w:val="00ED1B63"/>
    <w:rsid w:val="00ED3C1F"/>
    <w:rsid w:val="00ED4085"/>
    <w:rsid w:val="00ED420E"/>
    <w:rsid w:val="00ED6FBE"/>
    <w:rsid w:val="00EE2F57"/>
    <w:rsid w:val="00EF3630"/>
    <w:rsid w:val="00EF4C34"/>
    <w:rsid w:val="00EF77C6"/>
    <w:rsid w:val="00F05438"/>
    <w:rsid w:val="00F1361C"/>
    <w:rsid w:val="00F14DE8"/>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5791"/>
    <w:rsid w:val="00FF1E02"/>
    <w:rsid w:val="00FF30B4"/>
    <w:rsid w:val="00FF7500"/>
    <w:rsid w:val="015975B8"/>
    <w:rsid w:val="02143E91"/>
    <w:rsid w:val="066E0107"/>
    <w:rsid w:val="07996F6E"/>
    <w:rsid w:val="0A2032A3"/>
    <w:rsid w:val="0F98263C"/>
    <w:rsid w:val="101860EC"/>
    <w:rsid w:val="10C055FF"/>
    <w:rsid w:val="118107EC"/>
    <w:rsid w:val="13D50BC4"/>
    <w:rsid w:val="16BB723D"/>
    <w:rsid w:val="1BE8440E"/>
    <w:rsid w:val="1D155CEE"/>
    <w:rsid w:val="1FF35744"/>
    <w:rsid w:val="20564E9E"/>
    <w:rsid w:val="20FE1FC4"/>
    <w:rsid w:val="23860B96"/>
    <w:rsid w:val="240371BF"/>
    <w:rsid w:val="29FD04D3"/>
    <w:rsid w:val="2C8A61B5"/>
    <w:rsid w:val="2DF04E50"/>
    <w:rsid w:val="2F040D46"/>
    <w:rsid w:val="319F7F4E"/>
    <w:rsid w:val="3304709D"/>
    <w:rsid w:val="33F86629"/>
    <w:rsid w:val="36AA5135"/>
    <w:rsid w:val="376D39B2"/>
    <w:rsid w:val="37E16F03"/>
    <w:rsid w:val="384B346A"/>
    <w:rsid w:val="38D469F0"/>
    <w:rsid w:val="3AE22F59"/>
    <w:rsid w:val="3D98207C"/>
    <w:rsid w:val="3E78745D"/>
    <w:rsid w:val="3FCC6AD3"/>
    <w:rsid w:val="44E268DA"/>
    <w:rsid w:val="46F418E0"/>
    <w:rsid w:val="4A627F82"/>
    <w:rsid w:val="4B0E749A"/>
    <w:rsid w:val="4B4F25DA"/>
    <w:rsid w:val="4BE068DB"/>
    <w:rsid w:val="4D577224"/>
    <w:rsid w:val="4EAB630A"/>
    <w:rsid w:val="4ECE2238"/>
    <w:rsid w:val="537E6D0A"/>
    <w:rsid w:val="5A094754"/>
    <w:rsid w:val="5AF92295"/>
    <w:rsid w:val="5CD71FC4"/>
    <w:rsid w:val="5FC55F07"/>
    <w:rsid w:val="5FD71D40"/>
    <w:rsid w:val="667132B5"/>
    <w:rsid w:val="68E52E6B"/>
    <w:rsid w:val="6C4A05C8"/>
    <w:rsid w:val="6E7E3605"/>
    <w:rsid w:val="6F736E7A"/>
    <w:rsid w:val="6FF5CC65"/>
    <w:rsid w:val="715C0E4B"/>
    <w:rsid w:val="72734D90"/>
    <w:rsid w:val="73AD73D5"/>
    <w:rsid w:val="73B6EB34"/>
    <w:rsid w:val="744731E5"/>
    <w:rsid w:val="75EA0A25"/>
    <w:rsid w:val="76E3355F"/>
    <w:rsid w:val="778769C8"/>
    <w:rsid w:val="792C7960"/>
    <w:rsid w:val="79EE5BA4"/>
    <w:rsid w:val="7A894339"/>
    <w:rsid w:val="7EE01A96"/>
    <w:rsid w:val="7EEF11D3"/>
    <w:rsid w:val="7FA30C79"/>
    <w:rsid w:val="7FB7269E"/>
    <w:rsid w:val="7FC96657"/>
    <w:rsid w:val="CFBA3493"/>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图表目录1"/>
    <w:basedOn w:val="1"/>
    <w:next w:val="1"/>
    <w:qFormat/>
    <w:uiPriority w:val="99"/>
    <w:pPr>
      <w:ind w:left="200" w:leftChars="200" w:hanging="200" w:hanging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19</Pages>
  <Words>6136</Words>
  <Characters>6665</Characters>
  <Lines>41</Lines>
  <Paragraphs>11</Paragraphs>
  <TotalTime>6</TotalTime>
  <ScaleCrop>false</ScaleCrop>
  <LinksUpToDate>false</LinksUpToDate>
  <CharactersWithSpaces>6688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greatwall</cp:lastModifiedBy>
  <cp:lastPrinted>2024-09-19T08:33:00Z</cp:lastPrinted>
  <dcterms:modified xsi:type="dcterms:W3CDTF">2024-09-30T16:10:01Z</dcterms:modified>
  <dc:title>四川省***</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83E9AC4A94C04718A735F1E391A72281_13</vt:lpwstr>
  </property>
</Properties>
</file>